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2AEBC" w14:textId="77777777" w:rsidR="00FA6102" w:rsidRPr="00825755" w:rsidRDefault="00FA6102" w:rsidP="00FA6102">
      <w:pPr>
        <w:pStyle w:val="Titre2"/>
        <w:rPr>
          <w:rFonts w:asciiTheme="minorHAnsi" w:hAnsiTheme="minorHAnsi"/>
          <w:sz w:val="32"/>
          <w:szCs w:val="32"/>
        </w:rPr>
      </w:pPr>
      <w:r w:rsidRPr="00825755">
        <w:rPr>
          <w:rFonts w:asciiTheme="minorHAnsi" w:hAnsiTheme="minorHAnsi"/>
          <w:sz w:val="32"/>
          <w:szCs w:val="32"/>
        </w:rPr>
        <w:t>La question de la protection juridique des œuvres créées par l’intelligence artificielle (entrée 3)</w:t>
      </w:r>
    </w:p>
    <w:p w14:paraId="24A61B2B" w14:textId="77777777" w:rsidR="00FA6102" w:rsidRPr="00825755" w:rsidRDefault="00FA6102" w:rsidP="00FA6102"/>
    <w:p w14:paraId="136D154B" w14:textId="77777777" w:rsidR="00FA6102" w:rsidRPr="00825755" w:rsidRDefault="00FA6102" w:rsidP="00FA6102"/>
    <w:p w14:paraId="5AD69B76" w14:textId="77777777" w:rsidR="00FA6102" w:rsidRPr="00334EC4" w:rsidRDefault="00FA6102" w:rsidP="00FA6102">
      <w:pPr>
        <w:pBdr>
          <w:top w:val="single" w:sz="4" w:space="1" w:color="auto"/>
          <w:left w:val="single" w:sz="4" w:space="1" w:color="auto"/>
          <w:bottom w:val="single" w:sz="4" w:space="1" w:color="auto"/>
          <w:right w:val="single" w:sz="4" w:space="1" w:color="auto"/>
        </w:pBdr>
        <w:rPr>
          <w:sz w:val="22"/>
          <w:szCs w:val="22"/>
        </w:rPr>
      </w:pPr>
      <w:r w:rsidRPr="00334EC4">
        <w:rPr>
          <w:sz w:val="22"/>
          <w:szCs w:val="22"/>
        </w:rPr>
        <w:t>Document 1</w:t>
      </w:r>
    </w:p>
    <w:p w14:paraId="7616E710" w14:textId="77777777" w:rsidR="00FA6102" w:rsidRPr="00334EC4" w:rsidRDefault="00FA6102" w:rsidP="00FA6102">
      <w:pPr>
        <w:pBdr>
          <w:top w:val="single" w:sz="4" w:space="1" w:color="auto"/>
          <w:left w:val="single" w:sz="4" w:space="1" w:color="auto"/>
          <w:bottom w:val="single" w:sz="4" w:space="1" w:color="auto"/>
          <w:right w:val="single" w:sz="4" w:space="1" w:color="auto"/>
        </w:pBdr>
        <w:rPr>
          <w:rStyle w:val="Lienhypertexte"/>
          <w:sz w:val="22"/>
          <w:szCs w:val="22"/>
        </w:rPr>
      </w:pPr>
      <w:hyperlink r:id="rId4" w:history="1">
        <w:r w:rsidRPr="00334EC4">
          <w:rPr>
            <w:rStyle w:val="Lienhypertexte"/>
            <w:sz w:val="22"/>
            <w:szCs w:val="22"/>
          </w:rPr>
          <w:t>http://www.club-innovation-culture.fr/nouveau-rembrandt-algorythmes-et-3d/</w:t>
        </w:r>
      </w:hyperlink>
    </w:p>
    <w:p w14:paraId="67AB51E9" w14:textId="77777777" w:rsidR="00FA6102" w:rsidRPr="00334EC4" w:rsidRDefault="00FA6102" w:rsidP="00FA6102">
      <w:pPr>
        <w:pStyle w:val="NormalWeb"/>
        <w:pBdr>
          <w:top w:val="single" w:sz="4" w:space="1" w:color="auto"/>
          <w:left w:val="single" w:sz="4" w:space="1" w:color="auto"/>
          <w:bottom w:val="single" w:sz="4" w:space="1" w:color="auto"/>
          <w:right w:val="single" w:sz="4" w:space="1" w:color="auto"/>
        </w:pBdr>
        <w:jc w:val="both"/>
        <w:rPr>
          <w:rFonts w:asciiTheme="minorHAnsi" w:hAnsiTheme="minorHAnsi"/>
          <w:sz w:val="22"/>
          <w:szCs w:val="22"/>
        </w:rPr>
      </w:pPr>
      <w:r w:rsidRPr="00334EC4">
        <w:rPr>
          <w:rFonts w:asciiTheme="minorHAnsi" w:hAnsiTheme="minorHAnsi"/>
          <w:sz w:val="22"/>
          <w:szCs w:val="22"/>
        </w:rPr>
        <w:t xml:space="preserve">Plus de trois siècles après la disparition du grand peintre hollandais, un programme informatique considère être le premier à créer une nouvelle œuvre que l’on croirait avoir été dessinée par le maître en personne. </w:t>
      </w:r>
      <w:r w:rsidRPr="00334EC4">
        <w:rPr>
          <w:rFonts w:asciiTheme="minorHAnsi" w:hAnsiTheme="minorHAnsi"/>
          <w:i/>
          <w:iCs/>
          <w:sz w:val="22"/>
          <w:szCs w:val="22"/>
        </w:rPr>
        <w:t xml:space="preserve">The </w:t>
      </w:r>
      <w:proofErr w:type="spellStart"/>
      <w:r w:rsidRPr="00334EC4">
        <w:rPr>
          <w:rFonts w:asciiTheme="minorHAnsi" w:hAnsiTheme="minorHAnsi"/>
          <w:i/>
          <w:iCs/>
          <w:sz w:val="22"/>
          <w:szCs w:val="22"/>
        </w:rPr>
        <w:t>Next</w:t>
      </w:r>
      <w:proofErr w:type="spellEnd"/>
      <w:r w:rsidRPr="00334EC4">
        <w:rPr>
          <w:rFonts w:asciiTheme="minorHAnsi" w:hAnsiTheme="minorHAnsi"/>
          <w:i/>
          <w:iCs/>
          <w:sz w:val="22"/>
          <w:szCs w:val="22"/>
        </w:rPr>
        <w:t xml:space="preserve"> Rembrandt, ce tableau numérique a été d</w:t>
      </w:r>
      <w:r w:rsidRPr="00334EC4">
        <w:rPr>
          <w:rFonts w:asciiTheme="minorHAnsi" w:hAnsiTheme="minorHAnsi"/>
          <w:sz w:val="22"/>
          <w:szCs w:val="22"/>
        </w:rPr>
        <w:t>évoilé le 5 avril, à la galerie Looiersgracht60 d’Amsterdam.</w:t>
      </w:r>
    </w:p>
    <w:p w14:paraId="327256A6" w14:textId="77777777" w:rsidR="00FA6102" w:rsidRPr="00825755" w:rsidRDefault="00FA6102" w:rsidP="00FA6102">
      <w:pPr>
        <w:pStyle w:val="NormalWeb"/>
        <w:pBdr>
          <w:top w:val="single" w:sz="4" w:space="1" w:color="auto"/>
          <w:left w:val="single" w:sz="4" w:space="1" w:color="auto"/>
          <w:bottom w:val="single" w:sz="4" w:space="1" w:color="auto"/>
          <w:right w:val="single" w:sz="4" w:space="1" w:color="auto"/>
        </w:pBdr>
        <w:jc w:val="both"/>
        <w:rPr>
          <w:rFonts w:asciiTheme="minorHAnsi" w:hAnsiTheme="minorHAnsi"/>
        </w:rPr>
      </w:pPr>
      <w:r w:rsidRPr="00334EC4">
        <w:rPr>
          <w:rFonts w:asciiTheme="minorHAnsi" w:hAnsiTheme="minorHAnsi"/>
          <w:sz w:val="22"/>
          <w:szCs w:val="22"/>
        </w:rPr>
        <w:t>Le nouveau tableau représente un homme de 30 à 40 ans, caucasien, avec une barbe ou une moustache, vêtu de noir et portant une collerette. Les couleurs sombres et le regard de trois quarts caractérisent la « patte » de l’artiste</w:t>
      </w:r>
      <w:r w:rsidRPr="00825755">
        <w:rPr>
          <w:rFonts w:asciiTheme="minorHAnsi" w:hAnsiTheme="minorHAnsi"/>
        </w:rPr>
        <w:t>.</w:t>
      </w:r>
    </w:p>
    <w:p w14:paraId="6772F392" w14:textId="77777777" w:rsidR="00FA6102" w:rsidRPr="00825755" w:rsidRDefault="00FA6102" w:rsidP="00FA6102">
      <w:pPr>
        <w:pStyle w:val="NormalWeb"/>
        <w:pBdr>
          <w:top w:val="single" w:sz="4" w:space="1" w:color="auto"/>
          <w:left w:val="single" w:sz="4" w:space="1" w:color="auto"/>
          <w:bottom w:val="single" w:sz="4" w:space="1" w:color="auto"/>
          <w:right w:val="single" w:sz="4" w:space="1" w:color="auto"/>
        </w:pBdr>
        <w:jc w:val="center"/>
        <w:rPr>
          <w:rFonts w:asciiTheme="minorHAnsi" w:hAnsiTheme="minorHAnsi"/>
          <w:noProof/>
        </w:rPr>
      </w:pPr>
      <w:r w:rsidRPr="00825755">
        <w:rPr>
          <w:rFonts w:asciiTheme="minorHAnsi" w:hAnsiTheme="minorHAnsi"/>
          <w:noProof/>
        </w:rPr>
        <w:drawing>
          <wp:inline distT="0" distB="0" distL="0" distR="0" wp14:anchorId="4313C524" wp14:editId="687EC2F4">
            <wp:extent cx="3516344" cy="4767196"/>
            <wp:effectExtent l="0" t="0" r="1905" b="0"/>
            <wp:docPr id="2" name="Image 2" descr="Une image contenant texte, personne, homme, chap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ersonne, homme, chapeau&#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3577640" cy="4850297"/>
                    </a:xfrm>
                    <a:prstGeom prst="rect">
                      <a:avLst/>
                    </a:prstGeom>
                  </pic:spPr>
                </pic:pic>
              </a:graphicData>
            </a:graphic>
          </wp:inline>
        </w:drawing>
      </w:r>
    </w:p>
    <w:p w14:paraId="3FF71D01" w14:textId="77777777" w:rsidR="00FA6102" w:rsidRPr="00825755" w:rsidRDefault="00FA6102" w:rsidP="00FA6102">
      <w:pPr>
        <w:pBdr>
          <w:top w:val="single" w:sz="4" w:space="1" w:color="auto"/>
          <w:left w:val="single" w:sz="4" w:space="1" w:color="auto"/>
          <w:bottom w:val="single" w:sz="4" w:space="1" w:color="auto"/>
          <w:right w:val="single" w:sz="4" w:space="1" w:color="auto"/>
        </w:pBdr>
        <w:ind w:firstLine="708"/>
        <w:jc w:val="center"/>
        <w:rPr>
          <w:noProof/>
          <w:lang w:eastAsia="fr-FR"/>
        </w:rPr>
      </w:pPr>
      <w:r w:rsidRPr="00825755">
        <w:rPr>
          <w:noProof/>
          <w:lang w:eastAsia="fr-FR"/>
        </w:rPr>
        <w:lastRenderedPageBreak/>
        <w:drawing>
          <wp:inline distT="0" distB="0" distL="0" distR="0" wp14:anchorId="6209F26A" wp14:editId="32A5BC4D">
            <wp:extent cx="4160018" cy="2869247"/>
            <wp:effectExtent l="0" t="0" r="5715" b="1270"/>
            <wp:docPr id="3" name="Image 3" descr="Une image contenant texte&#10;&#10;Description générée automatiquemen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4171570" cy="2877215"/>
                    </a:xfrm>
                    <a:prstGeom prst="rect">
                      <a:avLst/>
                    </a:prstGeom>
                  </pic:spPr>
                </pic:pic>
              </a:graphicData>
            </a:graphic>
          </wp:inline>
        </w:drawing>
      </w:r>
    </w:p>
    <w:p w14:paraId="06207799" w14:textId="77777777" w:rsidR="00FA6102" w:rsidRDefault="00FA6102" w:rsidP="00FA6102">
      <w:pPr>
        <w:pBdr>
          <w:top w:val="single" w:sz="4" w:space="1" w:color="auto"/>
          <w:left w:val="single" w:sz="4" w:space="1" w:color="auto"/>
          <w:bottom w:val="single" w:sz="4" w:space="1" w:color="auto"/>
          <w:right w:val="single" w:sz="4" w:space="1" w:color="auto"/>
        </w:pBdr>
        <w:tabs>
          <w:tab w:val="left" w:pos="1519"/>
        </w:tabs>
        <w:jc w:val="center"/>
        <w:rPr>
          <w:lang w:eastAsia="fr-FR"/>
        </w:rPr>
      </w:pPr>
      <w:r w:rsidRPr="00825755">
        <w:rPr>
          <w:lang w:eastAsia="fr-FR"/>
        </w:rPr>
        <w:t>Cliquer sur l’image pour lancer la vidéo</w:t>
      </w:r>
    </w:p>
    <w:p w14:paraId="2698DFF5" w14:textId="77777777" w:rsidR="00FA6102" w:rsidRDefault="00FA6102" w:rsidP="00FA6102">
      <w:pPr>
        <w:pBdr>
          <w:top w:val="single" w:sz="4" w:space="1" w:color="auto"/>
          <w:left w:val="single" w:sz="4" w:space="1" w:color="auto"/>
          <w:bottom w:val="single" w:sz="4" w:space="1" w:color="auto"/>
          <w:right w:val="single" w:sz="4" w:space="1" w:color="auto"/>
        </w:pBdr>
        <w:tabs>
          <w:tab w:val="left" w:pos="1519"/>
        </w:tabs>
        <w:jc w:val="center"/>
        <w:rPr>
          <w:lang w:eastAsia="fr-FR"/>
        </w:rPr>
      </w:pPr>
    </w:p>
    <w:p w14:paraId="51D47665" w14:textId="77777777" w:rsidR="00FA6102" w:rsidRDefault="00FA6102" w:rsidP="00FA6102">
      <w:pPr>
        <w:pBdr>
          <w:top w:val="single" w:sz="4" w:space="1" w:color="auto"/>
          <w:left w:val="single" w:sz="4" w:space="1" w:color="auto"/>
          <w:bottom w:val="single" w:sz="4" w:space="1" w:color="auto"/>
          <w:right w:val="single" w:sz="4" w:space="1" w:color="auto"/>
        </w:pBdr>
        <w:tabs>
          <w:tab w:val="left" w:pos="1519"/>
        </w:tabs>
        <w:jc w:val="center"/>
        <w:rPr>
          <w:lang w:eastAsia="fr-FR"/>
        </w:rPr>
      </w:pPr>
    </w:p>
    <w:p w14:paraId="5ECEE9F7" w14:textId="77777777" w:rsidR="00FA6102" w:rsidRPr="00825755" w:rsidRDefault="00FA6102" w:rsidP="00FA6102">
      <w:pPr>
        <w:pBdr>
          <w:top w:val="single" w:sz="4" w:space="1" w:color="auto"/>
          <w:left w:val="single" w:sz="4" w:space="1" w:color="auto"/>
          <w:bottom w:val="single" w:sz="4" w:space="1" w:color="auto"/>
          <w:right w:val="single" w:sz="4" w:space="1" w:color="auto"/>
        </w:pBdr>
        <w:tabs>
          <w:tab w:val="left" w:pos="1519"/>
        </w:tabs>
        <w:jc w:val="center"/>
        <w:rPr>
          <w:lang w:eastAsia="fr-FR"/>
        </w:rPr>
      </w:pPr>
    </w:p>
    <w:p w14:paraId="42F28A70" w14:textId="77777777" w:rsidR="00FA6102" w:rsidRPr="00825755" w:rsidRDefault="00FA6102" w:rsidP="00FA6102">
      <w:pPr>
        <w:rPr>
          <w:rStyle w:val="Lienhypertexte"/>
        </w:rPr>
      </w:pPr>
    </w:p>
    <w:p w14:paraId="6DB5BF21" w14:textId="77777777" w:rsidR="00FA6102" w:rsidRPr="00334EC4" w:rsidRDefault="00FA6102" w:rsidP="00FA6102">
      <w:pPr>
        <w:pBdr>
          <w:top w:val="single" w:sz="4" w:space="1" w:color="auto"/>
          <w:left w:val="single" w:sz="4" w:space="4" w:color="auto"/>
          <w:bottom w:val="single" w:sz="4" w:space="1" w:color="auto"/>
          <w:right w:val="single" w:sz="4" w:space="4" w:color="auto"/>
        </w:pBdr>
        <w:rPr>
          <w:sz w:val="22"/>
          <w:szCs w:val="22"/>
        </w:rPr>
      </w:pPr>
      <w:r w:rsidRPr="00334EC4">
        <w:rPr>
          <w:sz w:val="22"/>
          <w:szCs w:val="22"/>
        </w:rPr>
        <w:t>DOCUMENT 2</w:t>
      </w:r>
    </w:p>
    <w:p w14:paraId="70724A06" w14:textId="77777777" w:rsidR="00FA6102" w:rsidRPr="00334EC4" w:rsidRDefault="00FA6102" w:rsidP="00FA6102">
      <w:pPr>
        <w:pBdr>
          <w:top w:val="single" w:sz="4" w:space="1" w:color="auto"/>
          <w:left w:val="single" w:sz="4" w:space="4" w:color="auto"/>
          <w:bottom w:val="single" w:sz="4" w:space="1" w:color="auto"/>
          <w:right w:val="single" w:sz="4" w:space="4" w:color="auto"/>
        </w:pBdr>
        <w:rPr>
          <w:sz w:val="22"/>
          <w:szCs w:val="22"/>
        </w:rPr>
      </w:pPr>
      <w:hyperlink r:id="rId8" w:history="1">
        <w:r w:rsidRPr="00334EC4">
          <w:rPr>
            <w:rStyle w:val="Lienhypertexte"/>
            <w:sz w:val="22"/>
            <w:szCs w:val="22"/>
          </w:rPr>
          <w:t>https://www.ladn.eu/tech-a-suivre/art-et-intelligence-artificielle-decouvrez-le-collectif-obvious/</w:t>
        </w:r>
      </w:hyperlink>
    </w:p>
    <w:p w14:paraId="6B8EBDE4" w14:textId="77777777" w:rsidR="00FA6102" w:rsidRPr="00334EC4" w:rsidRDefault="00FA6102" w:rsidP="00FA6102">
      <w:pPr>
        <w:pBdr>
          <w:top w:val="single" w:sz="4" w:space="1" w:color="auto"/>
          <w:left w:val="single" w:sz="4" w:space="4" w:color="auto"/>
          <w:bottom w:val="single" w:sz="4" w:space="1" w:color="auto"/>
          <w:right w:val="single" w:sz="4" w:space="4" w:color="auto"/>
        </w:pBdr>
        <w:rPr>
          <w:b/>
          <w:bCs/>
          <w:sz w:val="22"/>
          <w:szCs w:val="22"/>
        </w:rPr>
      </w:pPr>
      <w:r w:rsidRPr="00334EC4">
        <w:rPr>
          <w:b/>
          <w:bCs/>
          <w:i/>
          <w:iCs/>
          <w:sz w:val="22"/>
          <w:szCs w:val="22"/>
        </w:rPr>
        <w:t>Article mis à jour le 26/10/2018</w:t>
      </w:r>
    </w:p>
    <w:p w14:paraId="5E17BB74" w14:textId="77777777" w:rsidR="00FA6102" w:rsidRPr="00334EC4" w:rsidRDefault="00FA6102" w:rsidP="00FA6102">
      <w:pPr>
        <w:pBdr>
          <w:top w:val="single" w:sz="4" w:space="1" w:color="auto"/>
          <w:left w:val="single" w:sz="4" w:space="4" w:color="auto"/>
          <w:bottom w:val="single" w:sz="4" w:space="1" w:color="auto"/>
          <w:right w:val="single" w:sz="4" w:space="4" w:color="auto"/>
        </w:pBdr>
        <w:rPr>
          <w:sz w:val="22"/>
          <w:szCs w:val="22"/>
        </w:rPr>
      </w:pPr>
      <w:r w:rsidRPr="00334EC4">
        <w:rPr>
          <w:sz w:val="22"/>
          <w:szCs w:val="22"/>
        </w:rPr>
        <w:t xml:space="preserve">Ça y est, Christie’s New York devient la première maison de vente aux enchères à proposer une œuvre créée par algorithme. </w:t>
      </w:r>
      <w:r w:rsidRPr="00334EC4">
        <w:rPr>
          <w:b/>
          <w:bCs/>
          <w:sz w:val="22"/>
          <w:szCs w:val="22"/>
        </w:rPr>
        <w:t>Partie à 432 500$, soit près de 45 fois son estimation la plus haute</w:t>
      </w:r>
      <w:r w:rsidRPr="00334EC4">
        <w:rPr>
          <w:sz w:val="22"/>
          <w:szCs w:val="22"/>
        </w:rPr>
        <w:t xml:space="preserve">, la toile Edmond de </w:t>
      </w:r>
      <w:proofErr w:type="spellStart"/>
      <w:r w:rsidRPr="00334EC4">
        <w:rPr>
          <w:sz w:val="22"/>
          <w:szCs w:val="22"/>
        </w:rPr>
        <w:t>Belamy</w:t>
      </w:r>
      <w:proofErr w:type="spellEnd"/>
      <w:r w:rsidRPr="00334EC4">
        <w:rPr>
          <w:sz w:val="22"/>
          <w:szCs w:val="22"/>
        </w:rPr>
        <w:t xml:space="preserve"> devient la première </w:t>
      </w:r>
      <w:proofErr w:type="spellStart"/>
      <w:r w:rsidRPr="00334EC4">
        <w:rPr>
          <w:sz w:val="22"/>
          <w:szCs w:val="22"/>
        </w:rPr>
        <w:t>oeuvre</w:t>
      </w:r>
      <w:proofErr w:type="spellEnd"/>
      <w:r w:rsidRPr="00334EC4">
        <w:rPr>
          <w:sz w:val="22"/>
          <w:szCs w:val="22"/>
        </w:rPr>
        <w:t xml:space="preserve"> générée par une IA à se frayer un chemin dans les hautes sphères de la vente aux enchères.</w:t>
      </w:r>
    </w:p>
    <w:p w14:paraId="4F7F3312" w14:textId="77777777" w:rsidR="00FA6102" w:rsidRPr="00334EC4" w:rsidRDefault="00FA6102" w:rsidP="00FA6102">
      <w:pPr>
        <w:pBdr>
          <w:top w:val="single" w:sz="4" w:space="1" w:color="auto"/>
          <w:left w:val="single" w:sz="4" w:space="4" w:color="auto"/>
          <w:bottom w:val="single" w:sz="4" w:space="1" w:color="auto"/>
          <w:right w:val="single" w:sz="4" w:space="4" w:color="auto"/>
        </w:pBdr>
        <w:rPr>
          <w:sz w:val="22"/>
          <w:szCs w:val="22"/>
        </w:rPr>
      </w:pPr>
    </w:p>
    <w:p w14:paraId="5DD722E3" w14:textId="77777777" w:rsidR="00FA6102" w:rsidRPr="00334EC4" w:rsidRDefault="00FA6102" w:rsidP="00FA6102">
      <w:pPr>
        <w:pBdr>
          <w:top w:val="single" w:sz="4" w:space="1" w:color="auto"/>
          <w:left w:val="single" w:sz="4" w:space="4" w:color="auto"/>
          <w:bottom w:val="single" w:sz="4" w:space="1" w:color="auto"/>
          <w:right w:val="single" w:sz="4" w:space="4" w:color="auto"/>
        </w:pBdr>
        <w:rPr>
          <w:sz w:val="22"/>
          <w:szCs w:val="22"/>
        </w:rPr>
      </w:pPr>
    </w:p>
    <w:p w14:paraId="21624724" w14:textId="77777777" w:rsidR="00FA6102" w:rsidRPr="00334EC4" w:rsidRDefault="00FA6102" w:rsidP="00FA6102">
      <w:pPr>
        <w:pBdr>
          <w:top w:val="single" w:sz="4" w:space="1" w:color="auto"/>
          <w:left w:val="single" w:sz="4" w:space="4" w:color="auto"/>
          <w:bottom w:val="single" w:sz="4" w:space="1" w:color="auto"/>
          <w:right w:val="single" w:sz="4" w:space="4" w:color="auto"/>
        </w:pBdr>
        <w:rPr>
          <w:sz w:val="22"/>
          <w:szCs w:val="22"/>
        </w:rPr>
      </w:pPr>
    </w:p>
    <w:p w14:paraId="52500067" w14:textId="77777777" w:rsidR="00FA6102" w:rsidRPr="00825755" w:rsidRDefault="00FA6102" w:rsidP="00FA6102">
      <w:pPr>
        <w:pBdr>
          <w:top w:val="single" w:sz="4" w:space="1" w:color="auto"/>
          <w:left w:val="single" w:sz="4" w:space="4" w:color="auto"/>
          <w:bottom w:val="single" w:sz="4" w:space="1" w:color="auto"/>
          <w:right w:val="single" w:sz="4" w:space="4" w:color="auto"/>
        </w:pBdr>
        <w:jc w:val="center"/>
      </w:pPr>
      <w:r w:rsidRPr="00825755">
        <w:rPr>
          <w:noProof/>
        </w:rPr>
        <w:drawing>
          <wp:inline distT="0" distB="0" distL="0" distR="0" wp14:anchorId="1B35B01D" wp14:editId="75B20FB7">
            <wp:extent cx="3024553" cy="3010875"/>
            <wp:effectExtent l="0" t="0" r="0" b="0"/>
            <wp:docPr id="5" name="Image 5" descr="Une image contenant mur, intérieur, galerie,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mur, intérieur, galerie, peintur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3037325" cy="3023589"/>
                    </a:xfrm>
                    <a:prstGeom prst="rect">
                      <a:avLst/>
                    </a:prstGeom>
                  </pic:spPr>
                </pic:pic>
              </a:graphicData>
            </a:graphic>
          </wp:inline>
        </w:drawing>
      </w:r>
    </w:p>
    <w:p w14:paraId="622C3E77" w14:textId="77777777" w:rsidR="00FA6102" w:rsidRPr="00825755" w:rsidRDefault="00FA6102" w:rsidP="00FA6102">
      <w:pPr>
        <w:pBdr>
          <w:top w:val="single" w:sz="4" w:space="1" w:color="auto"/>
          <w:left w:val="single" w:sz="4" w:space="4" w:color="auto"/>
          <w:bottom w:val="single" w:sz="4" w:space="1" w:color="auto"/>
          <w:right w:val="single" w:sz="4" w:space="4" w:color="auto"/>
        </w:pBdr>
      </w:pPr>
    </w:p>
    <w:p w14:paraId="56654D45" w14:textId="77777777" w:rsidR="00FA6102" w:rsidRPr="00825755" w:rsidRDefault="00FA6102" w:rsidP="00FA6102">
      <w:pPr>
        <w:pBdr>
          <w:top w:val="single" w:sz="4" w:space="1" w:color="auto"/>
          <w:left w:val="single" w:sz="4" w:space="4" w:color="auto"/>
          <w:bottom w:val="single" w:sz="4" w:space="1" w:color="auto"/>
          <w:right w:val="single" w:sz="4" w:space="4" w:color="auto"/>
        </w:pBdr>
      </w:pPr>
    </w:p>
    <w:p w14:paraId="07523B71" w14:textId="77777777" w:rsidR="00FA6102" w:rsidRPr="00825755" w:rsidRDefault="00FA6102" w:rsidP="00FA6102"/>
    <w:p w14:paraId="78BF1CB0" w14:textId="77777777" w:rsidR="00FA6102" w:rsidRPr="00825755" w:rsidRDefault="00FA6102" w:rsidP="00FA6102"/>
    <w:p w14:paraId="56BC8672" w14:textId="77777777" w:rsidR="00FA6102" w:rsidRPr="00825755" w:rsidRDefault="00FA6102" w:rsidP="00FA6102">
      <w:pPr>
        <w:pBdr>
          <w:top w:val="single" w:sz="4" w:space="1" w:color="auto"/>
          <w:left w:val="single" w:sz="4" w:space="1" w:color="auto"/>
          <w:bottom w:val="single" w:sz="4" w:space="1" w:color="auto"/>
          <w:right w:val="single" w:sz="4" w:space="1" w:color="auto"/>
        </w:pBdr>
        <w:jc w:val="both"/>
      </w:pPr>
      <w:r w:rsidRPr="00825755">
        <w:t>DOCUMENT 3</w:t>
      </w:r>
    </w:p>
    <w:p w14:paraId="197E9CA8" w14:textId="77777777" w:rsidR="00FA6102" w:rsidRPr="00334EC4" w:rsidRDefault="00FA6102" w:rsidP="00FA6102">
      <w:pPr>
        <w:pBdr>
          <w:top w:val="single" w:sz="4" w:space="1" w:color="auto"/>
          <w:left w:val="single" w:sz="4" w:space="1" w:color="auto"/>
          <w:bottom w:val="single" w:sz="4" w:space="1" w:color="auto"/>
          <w:right w:val="single" w:sz="4" w:space="1" w:color="auto"/>
        </w:pBdr>
        <w:jc w:val="both"/>
        <w:rPr>
          <w:sz w:val="22"/>
          <w:szCs w:val="22"/>
        </w:rPr>
      </w:pPr>
      <w:r w:rsidRPr="00334EC4">
        <w:rPr>
          <w:rStyle w:val="label-auteur"/>
          <w:b/>
          <w:bCs/>
          <w:i/>
          <w:iCs/>
          <w:caps/>
          <w:color w:val="555555"/>
          <w:spacing w:val="7"/>
          <w:sz w:val="22"/>
          <w:szCs w:val="22"/>
        </w:rPr>
        <w:t>LA PROTECTION JURIDIQUE DES ŒUVRES CRÉÉES PAR L’INTELLIGENCE ARTIFICIELLE.</w:t>
      </w:r>
    </w:p>
    <w:p w14:paraId="294C9952" w14:textId="77777777" w:rsidR="00FA6102" w:rsidRPr="00334EC4" w:rsidRDefault="00FA6102" w:rsidP="00FA6102">
      <w:pPr>
        <w:pBdr>
          <w:top w:val="single" w:sz="4" w:space="1" w:color="auto"/>
          <w:left w:val="single" w:sz="4" w:space="1" w:color="auto"/>
          <w:bottom w:val="single" w:sz="4" w:space="1" w:color="auto"/>
          <w:right w:val="single" w:sz="4" w:space="1" w:color="auto"/>
        </w:pBdr>
        <w:jc w:val="both"/>
        <w:rPr>
          <w:sz w:val="22"/>
          <w:szCs w:val="22"/>
        </w:rPr>
      </w:pPr>
      <w:r w:rsidRPr="00334EC4">
        <w:rPr>
          <w:sz w:val="22"/>
          <w:szCs w:val="22"/>
        </w:rPr>
        <w:t>L’évolution des algorithmes permet maintenant à l’intelligence artificielle de générer des créations artistiques de manière quasiment autonome puisque l’utilisateur de l’intelligence artificielle n’a qu’à lancer le processus. Cette nouvelle manière de créer engendre de nombreuses questions, notamment celle de savoir qui est l’auteur au sens juridique de ces créations et si elles peuvent bénéficier de la protection du droit d’auteur ou faut-il envisager un autre mode de protection relevant d’un droit spécial qu’il faudrait construire.</w:t>
      </w:r>
    </w:p>
    <w:p w14:paraId="7AA2B2C8" w14:textId="77777777" w:rsidR="00FA6102" w:rsidRPr="00334EC4" w:rsidRDefault="00FA6102" w:rsidP="00FA6102">
      <w:pPr>
        <w:pBdr>
          <w:top w:val="single" w:sz="4" w:space="1" w:color="auto"/>
          <w:left w:val="single" w:sz="4" w:space="1" w:color="auto"/>
          <w:bottom w:val="single" w:sz="4" w:space="1" w:color="auto"/>
          <w:right w:val="single" w:sz="4" w:space="1" w:color="auto"/>
        </w:pBdr>
        <w:jc w:val="both"/>
        <w:rPr>
          <w:sz w:val="22"/>
          <w:szCs w:val="22"/>
        </w:rPr>
      </w:pPr>
      <w:hyperlink r:id="rId10" w:history="1">
        <w:r w:rsidRPr="00334EC4">
          <w:rPr>
            <w:rStyle w:val="Lienhypertexte"/>
            <w:sz w:val="22"/>
            <w:szCs w:val="22"/>
          </w:rPr>
          <w:t>https://www.village-justice.com/articles/protection-juridique-des-oeuvres-creees-par-intelligence-artificielle,35738.html</w:t>
        </w:r>
      </w:hyperlink>
    </w:p>
    <w:p w14:paraId="4EB1943F" w14:textId="77777777" w:rsidR="00FA6102" w:rsidRPr="00825755" w:rsidRDefault="00FA6102" w:rsidP="00FA6102">
      <w:pPr>
        <w:pBdr>
          <w:top w:val="single" w:sz="4" w:space="1" w:color="auto"/>
          <w:left w:val="single" w:sz="4" w:space="1" w:color="auto"/>
          <w:bottom w:val="single" w:sz="4" w:space="1" w:color="auto"/>
          <w:right w:val="single" w:sz="4" w:space="1" w:color="auto"/>
        </w:pBdr>
        <w:rPr>
          <w:color w:val="4472C4" w:themeColor="accent1"/>
        </w:rPr>
      </w:pPr>
    </w:p>
    <w:p w14:paraId="0D911CD1" w14:textId="77777777" w:rsidR="00FA6102" w:rsidRPr="00825755" w:rsidRDefault="00FA6102" w:rsidP="00FA6102">
      <w:pPr>
        <w:pBdr>
          <w:top w:val="single" w:sz="4" w:space="1" w:color="auto"/>
          <w:left w:val="single" w:sz="4" w:space="1" w:color="auto"/>
          <w:bottom w:val="single" w:sz="4" w:space="1" w:color="auto"/>
          <w:right w:val="single" w:sz="4" w:space="1" w:color="auto"/>
        </w:pBdr>
        <w:jc w:val="both"/>
        <w:rPr>
          <w:color w:val="4472C4" w:themeColor="accent1"/>
        </w:rPr>
      </w:pPr>
    </w:p>
    <w:p w14:paraId="130B2EEF"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r w:rsidRPr="000610EB">
        <w:rPr>
          <w:b/>
          <w:bCs/>
          <w:color w:val="4472C4" w:themeColor="accent1"/>
          <w:sz w:val="22"/>
          <w:szCs w:val="22"/>
        </w:rPr>
        <w:t>QUESTIONS</w:t>
      </w:r>
    </w:p>
    <w:p w14:paraId="2F14325C"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p>
    <w:p w14:paraId="34DCBB5B"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r w:rsidRPr="000610EB">
        <w:rPr>
          <w:b/>
          <w:bCs/>
          <w:color w:val="4472C4" w:themeColor="accent1"/>
          <w:sz w:val="22"/>
          <w:szCs w:val="22"/>
        </w:rPr>
        <w:t xml:space="preserve">Lire l’article en répondant au fur et à mesure aux questions </w:t>
      </w:r>
    </w:p>
    <w:p w14:paraId="130C53EC"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p>
    <w:p w14:paraId="5AFC519C"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r w:rsidRPr="000610EB">
        <w:rPr>
          <w:b/>
          <w:bCs/>
          <w:color w:val="4472C4" w:themeColor="accent1"/>
          <w:sz w:val="22"/>
          <w:szCs w:val="22"/>
        </w:rPr>
        <w:t>1. Pourquoi la brevetabilité, comme protection juridique, ne peut-elle être envisagée ?</w:t>
      </w:r>
    </w:p>
    <w:p w14:paraId="1CD3B573"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p>
    <w:p w14:paraId="00E4C636"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r w:rsidRPr="000610EB">
        <w:rPr>
          <w:b/>
          <w:bCs/>
          <w:color w:val="4472C4" w:themeColor="accent1"/>
          <w:sz w:val="22"/>
          <w:szCs w:val="22"/>
        </w:rPr>
        <w:t xml:space="preserve">2. A quelle condition une création peut-elle être qualifiée d’œuvre de l’esprit et être protégée par </w:t>
      </w:r>
      <w:r w:rsidRPr="000610EB">
        <w:rPr>
          <w:rFonts w:eastAsia="Times New Roman" w:cs="Times New Roman"/>
          <w:b/>
          <w:bCs/>
          <w:color w:val="4472C4" w:themeColor="accent1"/>
          <w:sz w:val="22"/>
          <w:szCs w:val="22"/>
          <w:lang w:eastAsia="fr-FR"/>
        </w:rPr>
        <w:t>les dispositions de l’article L112-1 du Code de la propriété intellectuelle ?</w:t>
      </w:r>
    </w:p>
    <w:p w14:paraId="6394B964"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p>
    <w:p w14:paraId="5B991EE0"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r w:rsidRPr="000610EB">
        <w:rPr>
          <w:rFonts w:eastAsia="Times New Roman" w:cs="Times New Roman"/>
          <w:b/>
          <w:bCs/>
          <w:color w:val="4472C4" w:themeColor="accent1"/>
          <w:sz w:val="22"/>
          <w:szCs w:val="22"/>
          <w:lang w:eastAsia="fr-FR"/>
        </w:rPr>
        <w:t xml:space="preserve">3. </w:t>
      </w:r>
      <w:proofErr w:type="gramStart"/>
      <w:r w:rsidRPr="000610EB">
        <w:rPr>
          <w:rFonts w:eastAsia="Times New Roman" w:cs="Times New Roman"/>
          <w:b/>
          <w:bCs/>
          <w:color w:val="4472C4" w:themeColor="accent1"/>
          <w:sz w:val="22"/>
          <w:szCs w:val="22"/>
          <w:lang w:eastAsia="fr-FR"/>
        </w:rPr>
        <w:t>Faire</w:t>
      </w:r>
      <w:proofErr w:type="gramEnd"/>
      <w:r w:rsidRPr="000610EB">
        <w:rPr>
          <w:rFonts w:eastAsia="Times New Roman" w:cs="Times New Roman"/>
          <w:b/>
          <w:bCs/>
          <w:color w:val="4472C4" w:themeColor="accent1"/>
          <w:sz w:val="22"/>
          <w:szCs w:val="22"/>
          <w:lang w:eastAsia="fr-FR"/>
        </w:rPr>
        <w:t xml:space="preserve"> des recherches sur l’arrêt </w:t>
      </w:r>
      <w:proofErr w:type="spellStart"/>
      <w:r w:rsidRPr="000610EB">
        <w:rPr>
          <w:rFonts w:eastAsia="Times New Roman" w:cs="Times New Roman"/>
          <w:b/>
          <w:bCs/>
          <w:color w:val="4472C4" w:themeColor="accent1"/>
          <w:sz w:val="22"/>
          <w:szCs w:val="22"/>
          <w:lang w:eastAsia="fr-FR"/>
        </w:rPr>
        <w:t>Pachot</w:t>
      </w:r>
      <w:proofErr w:type="spellEnd"/>
      <w:r w:rsidRPr="000610EB">
        <w:rPr>
          <w:rFonts w:eastAsia="Times New Roman" w:cs="Times New Roman"/>
          <w:b/>
          <w:bCs/>
          <w:color w:val="4472C4" w:themeColor="accent1"/>
          <w:sz w:val="22"/>
          <w:szCs w:val="22"/>
          <w:lang w:eastAsia="fr-FR"/>
        </w:rPr>
        <w:t xml:space="preserve"> (</w:t>
      </w:r>
      <w:proofErr w:type="spellStart"/>
      <w:r w:rsidRPr="000610EB">
        <w:rPr>
          <w:rFonts w:eastAsia="Times New Roman" w:cs="Times New Roman"/>
          <w:b/>
          <w:bCs/>
          <w:color w:val="4472C4" w:themeColor="accent1"/>
          <w:sz w:val="22"/>
          <w:szCs w:val="22"/>
          <w:lang w:eastAsia="fr-FR"/>
        </w:rPr>
        <w:t>Cass</w:t>
      </w:r>
      <w:proofErr w:type="spellEnd"/>
      <w:r w:rsidRPr="000610EB">
        <w:rPr>
          <w:rFonts w:eastAsia="Times New Roman" w:cs="Times New Roman"/>
          <w:b/>
          <w:bCs/>
          <w:color w:val="4472C4" w:themeColor="accent1"/>
          <w:sz w:val="22"/>
          <w:szCs w:val="22"/>
          <w:lang w:eastAsia="fr-FR"/>
        </w:rPr>
        <w:t xml:space="preserve">., </w:t>
      </w:r>
      <w:proofErr w:type="spellStart"/>
      <w:r w:rsidRPr="000610EB">
        <w:rPr>
          <w:rFonts w:eastAsia="Times New Roman" w:cs="Times New Roman"/>
          <w:b/>
          <w:bCs/>
          <w:color w:val="4472C4" w:themeColor="accent1"/>
          <w:sz w:val="22"/>
          <w:szCs w:val="22"/>
          <w:lang w:eastAsia="fr-FR"/>
        </w:rPr>
        <w:t>Ass</w:t>
      </w:r>
      <w:proofErr w:type="spellEnd"/>
      <w:r w:rsidRPr="000610EB">
        <w:rPr>
          <w:rFonts w:eastAsia="Times New Roman" w:cs="Times New Roman"/>
          <w:b/>
          <w:bCs/>
          <w:color w:val="4472C4" w:themeColor="accent1"/>
          <w:sz w:val="22"/>
          <w:szCs w:val="22"/>
          <w:lang w:eastAsia="fr-FR"/>
        </w:rPr>
        <w:t xml:space="preserve">. </w:t>
      </w:r>
      <w:proofErr w:type="spellStart"/>
      <w:r w:rsidRPr="000610EB">
        <w:rPr>
          <w:rFonts w:eastAsia="Times New Roman" w:cs="Times New Roman"/>
          <w:b/>
          <w:bCs/>
          <w:color w:val="4472C4" w:themeColor="accent1"/>
          <w:sz w:val="22"/>
          <w:szCs w:val="22"/>
          <w:lang w:eastAsia="fr-FR"/>
        </w:rPr>
        <w:t>Plén</w:t>
      </w:r>
      <w:proofErr w:type="spellEnd"/>
      <w:r w:rsidRPr="000610EB">
        <w:rPr>
          <w:rFonts w:eastAsia="Times New Roman" w:cs="Times New Roman"/>
          <w:b/>
          <w:bCs/>
          <w:color w:val="4472C4" w:themeColor="accent1"/>
          <w:sz w:val="22"/>
          <w:szCs w:val="22"/>
          <w:lang w:eastAsia="fr-FR"/>
        </w:rPr>
        <w:t>., 7 mars 1986, Pourvoi n° 83-10477, Bull. AP, n° 3.).</w:t>
      </w:r>
    </w:p>
    <w:p w14:paraId="1C424BBF"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p>
    <w:p w14:paraId="3660A618" w14:textId="77777777" w:rsidR="00FA6102" w:rsidRPr="00334EC4" w:rsidRDefault="00FA6102" w:rsidP="00FA6102">
      <w:pPr>
        <w:pBdr>
          <w:top w:val="single" w:sz="4" w:space="1" w:color="auto"/>
          <w:left w:val="single" w:sz="4" w:space="1" w:color="auto"/>
          <w:bottom w:val="single" w:sz="4" w:space="1" w:color="auto"/>
          <w:right w:val="single" w:sz="4" w:space="1" w:color="auto"/>
        </w:pBdr>
        <w:jc w:val="both"/>
        <w:rPr>
          <w:rFonts w:eastAsia="Times New Roman" w:cs="Times New Roman"/>
          <w:color w:val="4472C4" w:themeColor="accent1"/>
          <w:sz w:val="22"/>
          <w:szCs w:val="22"/>
          <w:lang w:eastAsia="fr-FR"/>
        </w:rPr>
      </w:pPr>
      <w:r w:rsidRPr="000610EB">
        <w:rPr>
          <w:rFonts w:eastAsia="Times New Roman" w:cs="Times New Roman"/>
          <w:b/>
          <w:bCs/>
          <w:color w:val="4472C4" w:themeColor="accent1"/>
          <w:sz w:val="22"/>
          <w:szCs w:val="22"/>
          <w:lang w:eastAsia="fr-FR"/>
        </w:rPr>
        <w:t>Vous pouvez vous appuyer sur cet article</w:t>
      </w:r>
      <w:r w:rsidRPr="00334EC4">
        <w:rPr>
          <w:rFonts w:eastAsia="Times New Roman" w:cs="Times New Roman"/>
          <w:color w:val="4472C4" w:themeColor="accent1"/>
          <w:sz w:val="22"/>
          <w:szCs w:val="22"/>
          <w:lang w:eastAsia="fr-FR"/>
        </w:rPr>
        <w:t xml:space="preserve"> : </w:t>
      </w:r>
      <w:hyperlink r:id="rId11" w:history="1">
        <w:r w:rsidRPr="00334EC4">
          <w:rPr>
            <w:rStyle w:val="Lienhypertexte"/>
            <w:rFonts w:eastAsia="Times New Roman" w:cs="Times New Roman"/>
            <w:color w:val="4472C4" w:themeColor="accent1"/>
            <w:sz w:val="22"/>
            <w:szCs w:val="22"/>
            <w:lang w:eastAsia="fr-FR"/>
          </w:rPr>
          <w:t>https://www.alain-bensoussan.com/avocats/originalite-d-un-logiciel/2012/12/07/</w:t>
        </w:r>
      </w:hyperlink>
    </w:p>
    <w:p w14:paraId="34D0BA0A" w14:textId="77777777" w:rsidR="00FA6102" w:rsidRPr="00334EC4" w:rsidRDefault="00FA6102" w:rsidP="00FA6102">
      <w:pPr>
        <w:pBdr>
          <w:top w:val="single" w:sz="4" w:space="1" w:color="auto"/>
          <w:left w:val="single" w:sz="4" w:space="1" w:color="auto"/>
          <w:bottom w:val="single" w:sz="4" w:space="1" w:color="auto"/>
          <w:right w:val="single" w:sz="4" w:space="1" w:color="auto"/>
        </w:pBdr>
        <w:jc w:val="both"/>
        <w:rPr>
          <w:rFonts w:eastAsia="Times New Roman" w:cs="Times New Roman"/>
          <w:color w:val="4472C4" w:themeColor="accent1"/>
          <w:sz w:val="22"/>
          <w:szCs w:val="22"/>
          <w:lang w:eastAsia="fr-FR"/>
        </w:rPr>
      </w:pPr>
    </w:p>
    <w:p w14:paraId="467DEADF"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r w:rsidRPr="000610EB">
        <w:rPr>
          <w:rFonts w:eastAsia="Times New Roman" w:cs="Times New Roman"/>
          <w:b/>
          <w:bCs/>
          <w:color w:val="4472C4" w:themeColor="accent1"/>
          <w:sz w:val="22"/>
          <w:szCs w:val="22"/>
          <w:lang w:eastAsia="fr-FR"/>
        </w:rPr>
        <w:t>4. Pourquoi l’adaptation du droit d’auteur aux créations technologiques nouvelles ne peut-il concerner les œuvres entièrement générées et réalisées par une IA ? Quelle est la difficulté majeure ?</w:t>
      </w:r>
    </w:p>
    <w:p w14:paraId="67A853A9"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p>
    <w:p w14:paraId="3F9E74C1" w14:textId="77777777" w:rsidR="00FA6102" w:rsidRPr="000610EB" w:rsidRDefault="00FA6102" w:rsidP="00FA6102">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r w:rsidRPr="000610EB">
        <w:rPr>
          <w:rFonts w:eastAsia="Times New Roman" w:cs="Times New Roman"/>
          <w:b/>
          <w:bCs/>
          <w:color w:val="4472C4" w:themeColor="accent1"/>
          <w:sz w:val="22"/>
          <w:szCs w:val="22"/>
          <w:lang w:eastAsia="fr-FR"/>
        </w:rPr>
        <w:t>5. Quelles solutions juridiques pourraient être trouvées ?</w:t>
      </w:r>
    </w:p>
    <w:p w14:paraId="3CF1DB58" w14:textId="77777777" w:rsidR="00FA6102" w:rsidRPr="00334EC4" w:rsidRDefault="00FA6102" w:rsidP="00FA6102">
      <w:pPr>
        <w:rPr>
          <w:rStyle w:val="Lienhypertexte"/>
          <w:sz w:val="22"/>
          <w:szCs w:val="22"/>
        </w:rPr>
      </w:pPr>
    </w:p>
    <w:p w14:paraId="25788088" w14:textId="77777777" w:rsidR="00FA6102" w:rsidRPr="00825755" w:rsidRDefault="00FA6102" w:rsidP="00FA6102"/>
    <w:p w14:paraId="1AE7B8C6" w14:textId="77777777" w:rsidR="00FA6102" w:rsidRPr="00825755" w:rsidRDefault="00FA6102" w:rsidP="00FA6102"/>
    <w:p w14:paraId="46A855D4" w14:textId="77777777" w:rsidR="00FA6102" w:rsidRPr="00825755" w:rsidRDefault="00FA6102" w:rsidP="00FA6102">
      <w:pPr>
        <w:tabs>
          <w:tab w:val="left" w:pos="1155"/>
        </w:tabs>
        <w:rPr>
          <w:rFonts w:cstheme="minorHAnsi"/>
          <w:sz w:val="32"/>
          <w:szCs w:val="32"/>
        </w:rPr>
      </w:pPr>
    </w:p>
    <w:p w14:paraId="42F16DF2" w14:textId="77777777" w:rsidR="00FA6102" w:rsidRDefault="00FA6102" w:rsidP="00FA6102"/>
    <w:p w14:paraId="5FF20F01" w14:textId="77777777" w:rsidR="00A92964" w:rsidRDefault="00FA6102"/>
    <w:sectPr w:rsidR="00A92964" w:rsidSect="005C6737">
      <w:footerReference w:type="even" r:id="rId12"/>
      <w:footerReference w:type="default" r:id="rId1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2712697"/>
      <w:docPartObj>
        <w:docPartGallery w:val="Page Numbers (Bottom of Page)"/>
        <w:docPartUnique/>
      </w:docPartObj>
    </w:sdtPr>
    <w:sdtEndPr>
      <w:rPr>
        <w:rStyle w:val="Numrodepage"/>
      </w:rPr>
    </w:sdtEndPr>
    <w:sdtContent>
      <w:p w14:paraId="4B11CEC0" w14:textId="77777777" w:rsidR="003C76D2" w:rsidRDefault="00FA6102" w:rsidP="002653B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5356B8D" w14:textId="77777777" w:rsidR="003C76D2" w:rsidRDefault="00FA61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EE15" w14:textId="77777777" w:rsidR="003C76D2" w:rsidRDefault="00FA6102">
    <w:pPr>
      <w:pStyle w:val="Pieddepage"/>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rPr>
      <w:t>2</w:t>
    </w:r>
    <w:r>
      <w:rPr>
        <w:color w:val="4472C4" w:themeColor="accent1"/>
      </w:rPr>
      <w:fldChar w:fldCharType="end"/>
    </w:r>
    <w:r>
      <w:rPr>
        <w:color w:val="4472C4" w:themeColor="accent1"/>
      </w:rPr>
      <w:t xml:space="preserve"> sur </w:t>
    </w:r>
    <w:r>
      <w:rPr>
        <w:color w:val="4472C4" w:themeColor="accent1"/>
      </w:rPr>
      <w:fldChar w:fldCharType="begin"/>
    </w:r>
    <w:r>
      <w:rPr>
        <w:color w:val="4472C4" w:themeColor="accent1"/>
      </w:rPr>
      <w:instrText>NUMPAGES  \* Arabic  \* MERGEFORMAT</w:instrText>
    </w:r>
    <w:r>
      <w:rPr>
        <w:color w:val="4472C4" w:themeColor="accent1"/>
      </w:rPr>
      <w:fldChar w:fldCharType="separate"/>
    </w:r>
    <w:r>
      <w:rPr>
        <w:color w:val="4472C4" w:themeColor="accent1"/>
      </w:rPr>
      <w:t>2</w:t>
    </w:r>
    <w:r>
      <w:rPr>
        <w:color w:val="4472C4" w:themeColor="accent1"/>
      </w:rPr>
      <w:fldChar w:fldCharType="end"/>
    </w:r>
  </w:p>
  <w:p w14:paraId="79998473" w14:textId="77777777" w:rsidR="003C76D2" w:rsidRDefault="00FA6102">
    <w:pPr>
      <w:pStyle w:val="Pieddepage"/>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102"/>
    <w:rsid w:val="0055074D"/>
    <w:rsid w:val="005C6737"/>
    <w:rsid w:val="00FA61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94D13CA"/>
  <w14:defaultImageDpi w14:val="32767"/>
  <w15:chartTrackingRefBased/>
  <w15:docId w15:val="{590052B6-0840-A14B-8C60-226F33529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6102"/>
  </w:style>
  <w:style w:type="paragraph" w:styleId="Titre2">
    <w:name w:val="heading 2"/>
    <w:basedOn w:val="Normal"/>
    <w:next w:val="Normal"/>
    <w:link w:val="Titre2Car"/>
    <w:uiPriority w:val="9"/>
    <w:unhideWhenUsed/>
    <w:qFormat/>
    <w:rsid w:val="00FA610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A6102"/>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FA6102"/>
    <w:rPr>
      <w:color w:val="0563C1" w:themeColor="hyperlink"/>
      <w:u w:val="single"/>
    </w:rPr>
  </w:style>
  <w:style w:type="paragraph" w:styleId="NormalWeb">
    <w:name w:val="Normal (Web)"/>
    <w:basedOn w:val="Normal"/>
    <w:uiPriority w:val="99"/>
    <w:unhideWhenUsed/>
    <w:rsid w:val="00FA6102"/>
    <w:pPr>
      <w:spacing w:before="100" w:beforeAutospacing="1" w:after="100" w:afterAutospacing="1"/>
    </w:pPr>
    <w:rPr>
      <w:rFonts w:ascii="Times New Roman" w:eastAsia="Times New Roman" w:hAnsi="Times New Roman" w:cs="Times New Roman"/>
      <w:lang w:eastAsia="fr-FR"/>
    </w:rPr>
  </w:style>
  <w:style w:type="character" w:customStyle="1" w:styleId="label-auteur">
    <w:name w:val="label-auteur"/>
    <w:basedOn w:val="Policepardfaut"/>
    <w:rsid w:val="00FA6102"/>
  </w:style>
  <w:style w:type="paragraph" w:styleId="Pieddepage">
    <w:name w:val="footer"/>
    <w:basedOn w:val="Normal"/>
    <w:link w:val="PieddepageCar"/>
    <w:uiPriority w:val="99"/>
    <w:unhideWhenUsed/>
    <w:rsid w:val="00FA6102"/>
    <w:pPr>
      <w:tabs>
        <w:tab w:val="center" w:pos="4536"/>
        <w:tab w:val="right" w:pos="9072"/>
      </w:tabs>
    </w:pPr>
  </w:style>
  <w:style w:type="character" w:customStyle="1" w:styleId="PieddepageCar">
    <w:name w:val="Pied de page Car"/>
    <w:basedOn w:val="Policepardfaut"/>
    <w:link w:val="Pieddepage"/>
    <w:uiPriority w:val="99"/>
    <w:rsid w:val="00FA6102"/>
  </w:style>
  <w:style w:type="character" w:styleId="Numrodepage">
    <w:name w:val="page number"/>
    <w:basedOn w:val="Policepardfaut"/>
    <w:uiPriority w:val="99"/>
    <w:semiHidden/>
    <w:unhideWhenUsed/>
    <w:rsid w:val="00FA6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dn.eu/tech-a-suivre/art-et-intelligence-artificielle-decouvrez-le-collectif-obvious/"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IuygOYZ1Ngo&amp;feature=emb_logo" TargetMode="External"/><Relationship Id="rId11" Type="http://schemas.openxmlformats.org/officeDocument/2006/relationships/hyperlink" Target="https://www.alain-bensoussan.com/avocats/originalite-d-un-logiciel/2012/12/07/"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village-justice.com/articles/protection-juridique-des-oeuvres-creees-par-intelligence-artificielle,35738.html" TargetMode="External"/><Relationship Id="rId4" Type="http://schemas.openxmlformats.org/officeDocument/2006/relationships/hyperlink" Target="http://www.club-innovation-culture.fr/nouveau-rembrandt-algorythmes-et-3d/"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2803</Characters>
  <Application>Microsoft Office Word</Application>
  <DocSecurity>0</DocSecurity>
  <Lines>23</Lines>
  <Paragraphs>6</Paragraphs>
  <ScaleCrop>false</ScaleCrop>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marchand</dc:creator>
  <cp:keywords/>
  <dc:description/>
  <cp:lastModifiedBy>Valérie marchand</cp:lastModifiedBy>
  <cp:revision>1</cp:revision>
  <dcterms:created xsi:type="dcterms:W3CDTF">2022-04-14T18:09:00Z</dcterms:created>
  <dcterms:modified xsi:type="dcterms:W3CDTF">2022-04-14T18:10:00Z</dcterms:modified>
</cp:coreProperties>
</file>