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AEE4" w14:textId="22E2921D" w:rsidR="00915359" w:rsidRPr="00915359" w:rsidRDefault="00915359" w:rsidP="00915359">
      <w:pPr>
        <w:shd w:val="clear" w:color="auto" w:fill="ED7D31" w:themeFill="accent2"/>
        <w:jc w:val="center"/>
        <w:rPr>
          <w:rStyle w:val="Titre2Car"/>
          <w:sz w:val="44"/>
          <w:szCs w:val="44"/>
        </w:rPr>
      </w:pPr>
      <w:bookmarkStart w:id="0" w:name="_Toc61596637"/>
      <w:r w:rsidRPr="00915359">
        <w:rPr>
          <w:rStyle w:val="Titre2Car"/>
          <w:sz w:val="44"/>
          <w:szCs w:val="44"/>
        </w:rPr>
        <w:t>La contrefaçon et le faux en art</w:t>
      </w:r>
      <w:bookmarkEnd w:id="0"/>
    </w:p>
    <w:p w14:paraId="02F231C1" w14:textId="77777777" w:rsidR="00915359" w:rsidRPr="00825755" w:rsidRDefault="00915359" w:rsidP="00915359">
      <w:pPr>
        <w:rPr>
          <w:rStyle w:val="Titre2Car"/>
        </w:rPr>
      </w:pPr>
    </w:p>
    <w:p w14:paraId="206B732F" w14:textId="77777777" w:rsidR="00915359" w:rsidRPr="00825755" w:rsidRDefault="00915359" w:rsidP="00915359">
      <w:pPr>
        <w:rPr>
          <w:highlight w:val="yellow"/>
        </w:rPr>
      </w:pPr>
    </w:p>
    <w:p w14:paraId="552EA326" w14:textId="77777777" w:rsidR="00915359" w:rsidRPr="00334EC4" w:rsidRDefault="00915359" w:rsidP="00915359">
      <w:pPr>
        <w:rPr>
          <w:rFonts w:asciiTheme="majorHAnsi" w:hAnsiTheme="majorHAnsi" w:cstheme="majorHAnsi"/>
          <w:sz w:val="22"/>
          <w:szCs w:val="22"/>
        </w:rPr>
      </w:pPr>
      <w:r w:rsidRPr="00334EC4">
        <w:rPr>
          <w:rFonts w:asciiTheme="majorHAnsi" w:hAnsiTheme="majorHAnsi" w:cstheme="majorHAnsi"/>
          <w:sz w:val="22"/>
          <w:szCs w:val="22"/>
          <w:highlight w:val="yellow"/>
        </w:rPr>
        <w:t>Pour commencer :</w:t>
      </w:r>
      <w:r w:rsidRPr="00334EC4">
        <w:rPr>
          <w:rFonts w:asciiTheme="majorHAnsi" w:hAnsiTheme="majorHAnsi" w:cstheme="majorHAnsi"/>
          <w:sz w:val="22"/>
          <w:szCs w:val="22"/>
        </w:rPr>
        <w:t xml:space="preserve"> </w:t>
      </w:r>
    </w:p>
    <w:p w14:paraId="7935C7D0" w14:textId="77777777" w:rsidR="00915359" w:rsidRPr="00334EC4" w:rsidRDefault="00915359" w:rsidP="00915359">
      <w:pPr>
        <w:rPr>
          <w:rFonts w:asciiTheme="majorHAnsi" w:hAnsiTheme="majorHAnsi" w:cstheme="majorHAnsi"/>
          <w:sz w:val="22"/>
          <w:szCs w:val="22"/>
        </w:rPr>
      </w:pPr>
    </w:p>
    <w:p w14:paraId="1F3F5CB1" w14:textId="77777777" w:rsidR="00915359" w:rsidRDefault="00915359" w:rsidP="00915359">
      <w:pPr>
        <w:pBdr>
          <w:top w:val="single" w:sz="4" w:space="1" w:color="auto"/>
          <w:left w:val="single" w:sz="4" w:space="4" w:color="auto"/>
          <w:bottom w:val="single" w:sz="4" w:space="1" w:color="auto"/>
          <w:right w:val="single" w:sz="4" w:space="4" w:color="auto"/>
        </w:pBdr>
        <w:rPr>
          <w:rStyle w:val="Lienhypertexte"/>
          <w:rFonts w:cstheme="majorHAnsi"/>
          <w:sz w:val="22"/>
          <w:szCs w:val="22"/>
        </w:rPr>
      </w:pPr>
      <w:r w:rsidRPr="00334EC4">
        <w:rPr>
          <w:rFonts w:asciiTheme="majorHAnsi" w:eastAsia="Times New Roman" w:hAnsiTheme="majorHAnsi" w:cstheme="majorHAnsi"/>
          <w:color w:val="000000" w:themeColor="text1"/>
          <w:sz w:val="22"/>
          <w:szCs w:val="22"/>
          <w:lang w:eastAsia="fr-FR"/>
        </w:rPr>
        <w:t>Document 1</w:t>
      </w:r>
      <w:r>
        <w:rPr>
          <w:rFonts w:asciiTheme="majorHAnsi" w:eastAsia="Times New Roman" w:hAnsiTheme="majorHAnsi" w:cstheme="majorHAnsi"/>
          <w:color w:val="000000" w:themeColor="text1"/>
          <w:sz w:val="22"/>
          <w:szCs w:val="22"/>
          <w:lang w:eastAsia="fr-FR"/>
        </w:rPr>
        <w:t xml:space="preserve"> : </w:t>
      </w:r>
      <w:hyperlink r:id="rId4" w:history="1">
        <w:r w:rsidRPr="00334EC4">
          <w:rPr>
            <w:rStyle w:val="Lienhypertexte"/>
            <w:rFonts w:cstheme="majorHAnsi"/>
            <w:sz w:val="22"/>
            <w:szCs w:val="22"/>
          </w:rPr>
          <w:t>https://avocat-fuscovigne.fr/ouvrages-parutions/loeuvre-dart-support/</w:t>
        </w:r>
      </w:hyperlink>
    </w:p>
    <w:p w14:paraId="5CD3BBF4" w14:textId="77777777" w:rsidR="00915359" w:rsidRPr="00334EC4" w:rsidRDefault="00915359" w:rsidP="00915359">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41DE6EAF" w14:textId="77777777" w:rsidR="00915359" w:rsidRPr="007E0202" w:rsidRDefault="00915359" w:rsidP="00915359">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color w:val="000000" w:themeColor="text1"/>
          <w:sz w:val="22"/>
          <w:szCs w:val="22"/>
          <w:lang w:eastAsia="fr-FR"/>
        </w:rPr>
      </w:pPr>
      <w:r>
        <w:rPr>
          <w:rFonts w:asciiTheme="majorHAnsi" w:eastAsia="Times New Roman" w:hAnsiTheme="majorHAnsi" w:cstheme="majorHAnsi"/>
          <w:color w:val="000000" w:themeColor="text1"/>
          <w:sz w:val="22"/>
          <w:szCs w:val="22"/>
          <w:lang w:eastAsia="fr-FR"/>
        </w:rPr>
        <w:t>(</w:t>
      </w:r>
      <w:proofErr w:type="gramStart"/>
      <w:r>
        <w:rPr>
          <w:rFonts w:asciiTheme="majorHAnsi" w:eastAsia="Times New Roman" w:hAnsiTheme="majorHAnsi" w:cstheme="majorHAnsi"/>
          <w:color w:val="000000" w:themeColor="text1"/>
          <w:sz w:val="22"/>
          <w:szCs w:val="22"/>
          <w:lang w:eastAsia="fr-FR"/>
        </w:rPr>
        <w:t>par</w:t>
      </w:r>
      <w:proofErr w:type="gramEnd"/>
      <w:r>
        <w:rPr>
          <w:rFonts w:asciiTheme="majorHAnsi" w:eastAsia="Times New Roman" w:hAnsiTheme="majorHAnsi" w:cstheme="majorHAnsi"/>
          <w:color w:val="000000" w:themeColor="text1"/>
          <w:sz w:val="22"/>
          <w:szCs w:val="22"/>
          <w:lang w:eastAsia="fr-FR"/>
        </w:rPr>
        <w:t xml:space="preserve"> Ariane  </w:t>
      </w:r>
      <w:proofErr w:type="spellStart"/>
      <w:r w:rsidRPr="007E0202">
        <w:rPr>
          <w:rFonts w:asciiTheme="majorHAnsi" w:eastAsia="Times New Roman" w:hAnsiTheme="majorHAnsi" w:cstheme="majorHAnsi"/>
          <w:color w:val="000000" w:themeColor="text1"/>
          <w:sz w:val="22"/>
          <w:szCs w:val="22"/>
          <w:lang w:eastAsia="fr-FR"/>
        </w:rPr>
        <w:t>Ariane</w:t>
      </w:r>
      <w:proofErr w:type="spellEnd"/>
      <w:r w:rsidRPr="007E0202">
        <w:rPr>
          <w:rFonts w:asciiTheme="majorHAnsi" w:eastAsia="Times New Roman" w:hAnsiTheme="majorHAnsi" w:cstheme="majorHAnsi"/>
          <w:color w:val="000000" w:themeColor="text1"/>
          <w:sz w:val="22"/>
          <w:szCs w:val="22"/>
          <w:lang w:eastAsia="fr-FR"/>
        </w:rPr>
        <w:t xml:space="preserve"> FUSCO-VIGNÉ</w:t>
      </w:r>
      <w:r>
        <w:rPr>
          <w:rFonts w:asciiTheme="majorHAnsi" w:eastAsia="Times New Roman" w:hAnsiTheme="majorHAnsi" w:cstheme="majorHAnsi"/>
          <w:color w:val="000000" w:themeColor="text1"/>
          <w:sz w:val="22"/>
          <w:szCs w:val="22"/>
          <w:lang w:eastAsia="fr-FR"/>
        </w:rPr>
        <w:t xml:space="preserve">-  </w:t>
      </w:r>
      <w:r w:rsidRPr="007E0202">
        <w:rPr>
          <w:rFonts w:asciiTheme="majorHAnsi" w:eastAsia="Times New Roman" w:hAnsiTheme="majorHAnsi" w:cstheme="majorHAnsi"/>
          <w:b/>
          <w:bCs/>
          <w:color w:val="000000" w:themeColor="text1"/>
          <w:sz w:val="22"/>
          <w:szCs w:val="22"/>
          <w:lang w:eastAsia="fr-FR"/>
        </w:rPr>
        <w:t>La Gazette Drouot – Janvier 2017</w:t>
      </w:r>
      <w:r>
        <w:rPr>
          <w:rFonts w:asciiTheme="majorHAnsi" w:eastAsia="Times New Roman" w:hAnsiTheme="majorHAnsi" w:cstheme="majorHAnsi"/>
          <w:b/>
          <w:bCs/>
          <w:color w:val="000000" w:themeColor="text1"/>
          <w:sz w:val="22"/>
          <w:szCs w:val="22"/>
          <w:lang w:eastAsia="fr-FR"/>
        </w:rPr>
        <w:t>)</w:t>
      </w:r>
    </w:p>
    <w:p w14:paraId="0D4910C2" w14:textId="77777777" w:rsidR="00915359" w:rsidRPr="007E0202" w:rsidRDefault="00915359" w:rsidP="00915359">
      <w:pPr>
        <w:pBdr>
          <w:top w:val="single" w:sz="4" w:space="1" w:color="auto"/>
          <w:left w:val="single" w:sz="4" w:space="4" w:color="auto"/>
          <w:bottom w:val="single" w:sz="4" w:space="1" w:color="auto"/>
          <w:right w:val="single" w:sz="4" w:space="4" w:color="auto"/>
        </w:pBdr>
        <w:spacing w:line="276" w:lineRule="auto"/>
        <w:jc w:val="both"/>
        <w:rPr>
          <w:rFonts w:asciiTheme="majorHAnsi" w:eastAsia="Times New Roman" w:hAnsiTheme="majorHAnsi" w:cstheme="majorHAnsi"/>
          <w:color w:val="000000" w:themeColor="text1"/>
          <w:sz w:val="22"/>
          <w:szCs w:val="22"/>
          <w:lang w:eastAsia="fr-FR"/>
        </w:rPr>
      </w:pPr>
    </w:p>
    <w:p w14:paraId="4714AC81" w14:textId="77777777" w:rsidR="00915359" w:rsidRPr="007E0202" w:rsidRDefault="00915359" w:rsidP="00915359">
      <w:pPr>
        <w:pBdr>
          <w:top w:val="single" w:sz="4" w:space="1" w:color="auto"/>
          <w:left w:val="single" w:sz="4" w:space="4" w:color="auto"/>
          <w:bottom w:val="single" w:sz="4" w:space="1" w:color="auto"/>
          <w:right w:val="single" w:sz="4" w:space="4" w:color="auto"/>
        </w:pBdr>
        <w:spacing w:line="276" w:lineRule="auto"/>
        <w:jc w:val="both"/>
        <w:rPr>
          <w:rFonts w:asciiTheme="majorHAnsi" w:eastAsia="Times New Roman" w:hAnsiTheme="majorHAnsi" w:cstheme="majorHAnsi"/>
          <w:color w:val="000000" w:themeColor="text1"/>
          <w:sz w:val="22"/>
          <w:szCs w:val="22"/>
          <w:lang w:eastAsia="fr-FR"/>
        </w:rPr>
      </w:pPr>
      <w:r w:rsidRPr="007E0202">
        <w:rPr>
          <w:rFonts w:asciiTheme="majorHAnsi" w:eastAsia="Times New Roman" w:hAnsiTheme="majorHAnsi" w:cstheme="majorHAnsi"/>
          <w:color w:val="000000" w:themeColor="text1"/>
          <w:sz w:val="22"/>
          <w:szCs w:val="22"/>
          <w:lang w:eastAsia="fr-FR"/>
        </w:rPr>
        <w:t>« (…)</w:t>
      </w:r>
      <w:r>
        <w:rPr>
          <w:rFonts w:asciiTheme="majorHAnsi" w:eastAsia="Times New Roman" w:hAnsiTheme="majorHAnsi" w:cstheme="majorHAnsi"/>
          <w:color w:val="000000" w:themeColor="text1"/>
          <w:sz w:val="22"/>
          <w:szCs w:val="22"/>
          <w:lang w:eastAsia="fr-FR"/>
        </w:rPr>
        <w:t xml:space="preserve"> </w:t>
      </w:r>
      <w:r w:rsidRPr="007E0202">
        <w:rPr>
          <w:rFonts w:asciiTheme="majorHAnsi" w:eastAsia="Times New Roman" w:hAnsiTheme="majorHAnsi" w:cstheme="majorHAnsi"/>
          <w:color w:val="000000" w:themeColor="text1"/>
          <w:sz w:val="22"/>
          <w:szCs w:val="22"/>
          <w:lang w:eastAsia="fr-FR"/>
        </w:rPr>
        <w:t xml:space="preserve">l’œuvre d’art est un bien particulier puisqu’il recèle une œuvre immatérielle créée par un artiste. Aussi, lorsque vous achetez ce type de bien, vous ne devenez propriétaire que du support matériel de </w:t>
      </w:r>
      <w:proofErr w:type="gramStart"/>
      <w:r w:rsidRPr="007E0202">
        <w:rPr>
          <w:rFonts w:asciiTheme="majorHAnsi" w:eastAsia="Times New Roman" w:hAnsiTheme="majorHAnsi" w:cstheme="majorHAnsi"/>
          <w:color w:val="000000" w:themeColor="text1"/>
          <w:sz w:val="22"/>
          <w:szCs w:val="22"/>
          <w:lang w:eastAsia="fr-FR"/>
        </w:rPr>
        <w:t>cette</w:t>
      </w:r>
      <w:proofErr w:type="gramEnd"/>
      <w:r w:rsidRPr="007E0202">
        <w:rPr>
          <w:rFonts w:asciiTheme="majorHAnsi" w:eastAsia="Times New Roman" w:hAnsiTheme="majorHAnsi" w:cstheme="majorHAnsi"/>
          <w:color w:val="000000" w:themeColor="text1"/>
          <w:sz w:val="22"/>
          <w:szCs w:val="22"/>
          <w:lang w:eastAsia="fr-FR"/>
        </w:rPr>
        <w:t xml:space="preserve"> œuvre </w:t>
      </w:r>
      <w:r w:rsidRPr="007E0202">
        <w:rPr>
          <w:rFonts w:asciiTheme="majorHAnsi" w:eastAsia="Times New Roman" w:hAnsiTheme="majorHAnsi" w:cstheme="majorHAnsi"/>
          <w:b/>
          <w:bCs/>
          <w:color w:val="000000" w:themeColor="text1"/>
          <w:sz w:val="22"/>
          <w:szCs w:val="22"/>
          <w:lang w:eastAsia="fr-FR"/>
        </w:rPr>
        <w:t>(</w:t>
      </w:r>
      <w:r w:rsidRPr="007E0202">
        <w:rPr>
          <w:rFonts w:asciiTheme="majorHAnsi" w:eastAsia="Times New Roman" w:hAnsiTheme="majorHAnsi" w:cstheme="majorHAnsi"/>
          <w:color w:val="000000" w:themeColor="text1"/>
          <w:sz w:val="22"/>
          <w:szCs w:val="22"/>
          <w:lang w:eastAsia="fr-FR"/>
        </w:rPr>
        <w:t>un cadre et une toile, du bronze, du papier, etc…) et non de la création immatérielle qui y est incorporée (la nature morte, un portrait sculpté, un dessin...). Cette spécificité résulte du principe d’indépendance posé par l’article L. 111-3 du Code de la propriété intellectuelle : « </w:t>
      </w:r>
      <w:r w:rsidRPr="007E0202">
        <w:rPr>
          <w:rFonts w:asciiTheme="majorHAnsi" w:eastAsia="Times New Roman" w:hAnsiTheme="majorHAnsi" w:cstheme="majorHAnsi"/>
          <w:i/>
          <w:iCs/>
          <w:color w:val="000000" w:themeColor="text1"/>
          <w:sz w:val="22"/>
          <w:szCs w:val="22"/>
          <w:lang w:eastAsia="fr-FR"/>
        </w:rPr>
        <w:t xml:space="preserve">La propriété incorporelle définie par l'article </w:t>
      </w:r>
      <w:hyperlink r:id="rId5" w:tgtFrame="_blank" w:history="1">
        <w:r w:rsidRPr="007E0202">
          <w:rPr>
            <w:rStyle w:val="Lienhypertexte"/>
            <w:rFonts w:eastAsia="Times New Roman" w:cstheme="majorHAnsi"/>
            <w:i/>
            <w:iCs/>
            <w:color w:val="000000" w:themeColor="text1"/>
            <w:sz w:val="22"/>
            <w:szCs w:val="22"/>
            <w:lang w:eastAsia="fr-FR"/>
          </w:rPr>
          <w:t>L. 111-</w:t>
        </w:r>
      </w:hyperlink>
      <w:r w:rsidRPr="007E0202">
        <w:rPr>
          <w:rFonts w:asciiTheme="majorHAnsi" w:eastAsia="Times New Roman" w:hAnsiTheme="majorHAnsi" w:cstheme="majorHAnsi"/>
          <w:i/>
          <w:iCs/>
          <w:color w:val="000000" w:themeColor="text1"/>
          <w:sz w:val="22"/>
          <w:szCs w:val="22"/>
          <w:lang w:eastAsia="fr-FR"/>
        </w:rPr>
        <w:t>1 est indépendante de la propriété de l'objet matérie</w:t>
      </w:r>
      <w:r w:rsidRPr="007E0202">
        <w:rPr>
          <w:rFonts w:asciiTheme="majorHAnsi" w:eastAsia="Times New Roman" w:hAnsiTheme="majorHAnsi" w:cstheme="majorHAnsi"/>
          <w:color w:val="000000" w:themeColor="text1"/>
          <w:sz w:val="22"/>
          <w:szCs w:val="22"/>
          <w:lang w:eastAsia="fr-FR"/>
        </w:rPr>
        <w:t>l</w:t>
      </w:r>
      <w:r>
        <w:rPr>
          <w:rFonts w:asciiTheme="majorHAnsi" w:eastAsia="Times New Roman" w:hAnsiTheme="majorHAnsi" w:cstheme="majorHAnsi"/>
          <w:color w:val="000000" w:themeColor="text1"/>
          <w:sz w:val="22"/>
          <w:szCs w:val="22"/>
          <w:lang w:eastAsia="fr-FR"/>
        </w:rPr>
        <w:t xml:space="preserve"> </w:t>
      </w:r>
      <w:r w:rsidRPr="007E0202">
        <w:rPr>
          <w:rFonts w:asciiTheme="majorHAnsi" w:eastAsia="Times New Roman" w:hAnsiTheme="majorHAnsi" w:cstheme="majorHAnsi"/>
          <w:color w:val="000000" w:themeColor="text1"/>
          <w:sz w:val="22"/>
          <w:szCs w:val="22"/>
          <w:lang w:eastAsia="fr-FR"/>
        </w:rPr>
        <w:t>».</w:t>
      </w:r>
    </w:p>
    <w:p w14:paraId="7F2ABC62" w14:textId="77777777" w:rsidR="00915359" w:rsidRPr="007E0202"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p>
    <w:p w14:paraId="2589EE8B" w14:textId="77777777" w:rsidR="00915359" w:rsidRPr="007E0202"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bCs/>
          <w:color w:val="4472C4" w:themeColor="accent1"/>
          <w:sz w:val="22"/>
          <w:szCs w:val="22"/>
          <w:lang w:eastAsia="fr-FR"/>
        </w:rPr>
      </w:pPr>
    </w:p>
    <w:p w14:paraId="3791168D" w14:textId="77777777" w:rsidR="00915359"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bCs/>
          <w:color w:val="4472C4" w:themeColor="accent1"/>
          <w:sz w:val="22"/>
          <w:szCs w:val="22"/>
          <w:lang w:eastAsia="fr-FR"/>
        </w:rPr>
      </w:pPr>
      <w:r w:rsidRPr="007E0202">
        <w:rPr>
          <w:rFonts w:asciiTheme="majorHAnsi" w:eastAsia="Times New Roman" w:hAnsiTheme="majorHAnsi" w:cstheme="majorHAnsi"/>
          <w:b/>
          <w:bCs/>
          <w:color w:val="4472C4" w:themeColor="accent1"/>
          <w:sz w:val="22"/>
          <w:szCs w:val="22"/>
          <w:lang w:eastAsia="fr-FR"/>
        </w:rPr>
        <w:t>Lire l’intégralité de l’article et répondre aux questions</w:t>
      </w:r>
    </w:p>
    <w:p w14:paraId="541AE0B6" w14:textId="77777777" w:rsidR="00915359" w:rsidRPr="007E0202"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bCs/>
          <w:color w:val="4472C4" w:themeColor="accent1"/>
          <w:sz w:val="22"/>
          <w:szCs w:val="22"/>
          <w:lang w:eastAsia="fr-FR"/>
        </w:rPr>
      </w:pPr>
    </w:p>
    <w:p w14:paraId="262B7684" w14:textId="77777777" w:rsidR="00915359" w:rsidRPr="007E0202" w:rsidRDefault="00915359" w:rsidP="00915359">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color w:val="4472C4" w:themeColor="accent1"/>
          <w:sz w:val="22"/>
          <w:szCs w:val="22"/>
          <w:lang w:eastAsia="fr-FR"/>
        </w:rPr>
      </w:pPr>
      <w:r w:rsidRPr="007E0202">
        <w:rPr>
          <w:rFonts w:asciiTheme="majorHAnsi" w:eastAsia="Times New Roman" w:hAnsiTheme="majorHAnsi" w:cstheme="majorHAnsi"/>
          <w:b/>
          <w:bCs/>
          <w:color w:val="4472C4" w:themeColor="accent1"/>
          <w:sz w:val="22"/>
          <w:szCs w:val="22"/>
          <w:lang w:eastAsia="fr-FR"/>
        </w:rPr>
        <w:t>1. Qu’est-ce que le principe d’indépendance d’une œuvre et de son support ?</w:t>
      </w:r>
    </w:p>
    <w:p w14:paraId="6C6E7BF8" w14:textId="77777777" w:rsidR="00915359" w:rsidRPr="007E0202" w:rsidRDefault="00915359" w:rsidP="00915359">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color w:val="4472C4" w:themeColor="accent1"/>
          <w:sz w:val="22"/>
          <w:szCs w:val="22"/>
          <w:lang w:eastAsia="fr-FR"/>
        </w:rPr>
      </w:pPr>
      <w:r w:rsidRPr="007E0202">
        <w:rPr>
          <w:rFonts w:asciiTheme="majorHAnsi" w:eastAsia="Times New Roman" w:hAnsiTheme="majorHAnsi" w:cstheme="majorHAnsi"/>
          <w:b/>
          <w:bCs/>
          <w:color w:val="4472C4" w:themeColor="accent1"/>
          <w:sz w:val="22"/>
          <w:szCs w:val="22"/>
          <w:lang w:eastAsia="fr-FR"/>
        </w:rPr>
        <w:br/>
        <w:t>2. A quelles œuvres ce principe s’applique - t -il ?</w:t>
      </w:r>
    </w:p>
    <w:p w14:paraId="6596C703" w14:textId="77777777" w:rsidR="00915359" w:rsidRPr="007E0202" w:rsidRDefault="00915359" w:rsidP="00915359">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bCs/>
          <w:color w:val="4472C4" w:themeColor="accent1"/>
          <w:sz w:val="22"/>
          <w:szCs w:val="22"/>
          <w:lang w:eastAsia="fr-FR"/>
        </w:rPr>
      </w:pPr>
      <w:r w:rsidRPr="007E0202">
        <w:rPr>
          <w:rFonts w:asciiTheme="majorHAnsi" w:eastAsia="Times New Roman" w:hAnsiTheme="majorHAnsi" w:cstheme="majorHAnsi"/>
          <w:b/>
          <w:bCs/>
          <w:color w:val="4472C4" w:themeColor="accent1"/>
          <w:sz w:val="22"/>
          <w:szCs w:val="22"/>
          <w:lang w:eastAsia="fr-FR"/>
        </w:rPr>
        <w:br/>
        <w:t>3. Quelles sont les conséquences pratiques pour le propriétaire d’une œuvre d’art ?</w:t>
      </w:r>
    </w:p>
    <w:p w14:paraId="645DA9E9" w14:textId="77777777" w:rsidR="00915359" w:rsidRPr="007E0202" w:rsidRDefault="00915359" w:rsidP="00915359">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i/>
          <w:iCs/>
          <w:color w:val="000000" w:themeColor="text1"/>
          <w:sz w:val="22"/>
          <w:szCs w:val="22"/>
          <w:lang w:eastAsia="fr-FR"/>
        </w:rPr>
      </w:pPr>
    </w:p>
    <w:p w14:paraId="784C3817" w14:textId="77777777" w:rsidR="00915359" w:rsidRPr="00334EC4" w:rsidRDefault="00915359" w:rsidP="00915359">
      <w:pPr>
        <w:pStyle w:val="Titre3"/>
        <w:rPr>
          <w:rFonts w:cstheme="majorHAnsi"/>
          <w:sz w:val="22"/>
          <w:szCs w:val="22"/>
          <w:highlight w:val="yellow"/>
        </w:rPr>
      </w:pPr>
    </w:p>
    <w:p w14:paraId="1F10D281" w14:textId="77777777" w:rsidR="00915359" w:rsidRPr="00334EC4" w:rsidRDefault="00915359" w:rsidP="00915359">
      <w:pPr>
        <w:pStyle w:val="Titre3"/>
        <w:rPr>
          <w:rFonts w:cstheme="majorHAnsi"/>
          <w:sz w:val="22"/>
          <w:szCs w:val="22"/>
          <w:highlight w:val="yellow"/>
        </w:rPr>
      </w:pPr>
    </w:p>
    <w:p w14:paraId="636853FC" w14:textId="77777777" w:rsidR="00915359" w:rsidRPr="00334EC4" w:rsidRDefault="00915359" w:rsidP="00915359">
      <w:pPr>
        <w:pStyle w:val="Titre3"/>
        <w:rPr>
          <w:rFonts w:cstheme="majorHAnsi"/>
          <w:sz w:val="22"/>
          <w:szCs w:val="22"/>
        </w:rPr>
      </w:pPr>
      <w:bookmarkStart w:id="1" w:name="_Toc61596638"/>
      <w:r w:rsidRPr="00334EC4">
        <w:rPr>
          <w:rFonts w:cstheme="majorHAnsi"/>
          <w:sz w:val="22"/>
          <w:szCs w:val="22"/>
          <w:highlight w:val="yellow"/>
        </w:rPr>
        <w:t>1. Faut-il repenser le délit de fraude artistique ?</w:t>
      </w:r>
      <w:bookmarkEnd w:id="1"/>
    </w:p>
    <w:p w14:paraId="346AE26F" w14:textId="77777777" w:rsidR="00915359" w:rsidRPr="00334EC4" w:rsidRDefault="00915359" w:rsidP="00915359">
      <w:pPr>
        <w:rPr>
          <w:rFonts w:asciiTheme="majorHAnsi" w:hAnsiTheme="majorHAnsi" w:cstheme="majorHAnsi"/>
          <w:sz w:val="22"/>
          <w:szCs w:val="22"/>
        </w:rPr>
      </w:pPr>
    </w:p>
    <w:p w14:paraId="037D87C8" w14:textId="77777777" w:rsidR="00915359" w:rsidRPr="004148B7" w:rsidRDefault="00915359" w:rsidP="00915359">
      <w:pPr>
        <w:spacing w:after="225"/>
        <w:jc w:val="both"/>
        <w:rPr>
          <w:rFonts w:cstheme="majorHAnsi"/>
          <w:sz w:val="22"/>
          <w:szCs w:val="22"/>
        </w:rPr>
      </w:pPr>
      <w:r w:rsidRPr="004148B7">
        <w:rPr>
          <w:rFonts w:cstheme="majorHAnsi"/>
          <w:color w:val="000000"/>
          <w:sz w:val="22"/>
          <w:szCs w:val="22"/>
        </w:rPr>
        <w:t>Pendant longtemps, le faux en art n’a pas été réprimé, le faux artistique n’était pas encore considéré comme une fraude. On avait tendance à admirer l’activité des faussaires.</w:t>
      </w:r>
    </w:p>
    <w:p w14:paraId="01CEB3C4" w14:textId="77777777" w:rsidR="00915359" w:rsidRPr="004148B7" w:rsidRDefault="00915359" w:rsidP="00915359">
      <w:pPr>
        <w:spacing w:after="225"/>
        <w:ind w:firstLine="708"/>
        <w:jc w:val="both"/>
        <w:rPr>
          <w:rFonts w:cstheme="majorHAnsi"/>
          <w:sz w:val="22"/>
          <w:szCs w:val="22"/>
        </w:rPr>
      </w:pPr>
      <w:r w:rsidRPr="004148B7">
        <w:rPr>
          <w:rFonts w:cstheme="majorHAnsi"/>
          <w:color w:val="000000"/>
          <w:sz w:val="22"/>
          <w:szCs w:val="22"/>
        </w:rPr>
        <w:t xml:space="preserve">Au XVII </w:t>
      </w:r>
      <w:proofErr w:type="spellStart"/>
      <w:r w:rsidRPr="004148B7">
        <w:rPr>
          <w:rFonts w:cstheme="majorHAnsi"/>
          <w:color w:val="000000"/>
          <w:sz w:val="22"/>
          <w:szCs w:val="22"/>
        </w:rPr>
        <w:t>ème</w:t>
      </w:r>
      <w:proofErr w:type="spellEnd"/>
      <w:r w:rsidRPr="004148B7">
        <w:rPr>
          <w:rFonts w:cstheme="majorHAnsi"/>
          <w:color w:val="000000"/>
          <w:sz w:val="22"/>
          <w:szCs w:val="22"/>
        </w:rPr>
        <w:t xml:space="preserve"> siècle, Luca Giordano fut poursuivi au XVIIème siècle par le prieur de la chartreuse de Naples pour la falsification d’une œuvre d’Albrecht Dürer</w:t>
      </w:r>
      <w:r w:rsidRPr="004148B7">
        <w:rPr>
          <w:rFonts w:cstheme="majorHAnsi"/>
          <w:i/>
          <w:iCs/>
          <w:color w:val="000000"/>
          <w:sz w:val="22"/>
          <w:szCs w:val="22"/>
        </w:rPr>
        <w:t xml:space="preserve"> La Guérison du paralytique</w:t>
      </w:r>
      <w:r w:rsidRPr="004148B7">
        <w:rPr>
          <w:rFonts w:cstheme="majorHAnsi"/>
          <w:color w:val="000000"/>
          <w:sz w:val="22"/>
          <w:szCs w:val="22"/>
        </w:rPr>
        <w:t>. Il fut   acquitté, les juges considérant que son mérité et son talent étaient très grands : il avait réussi à imiter le maître !</w:t>
      </w:r>
    </w:p>
    <w:p w14:paraId="71D30AD7" w14:textId="77777777" w:rsidR="00915359" w:rsidRPr="004148B7" w:rsidRDefault="00915359" w:rsidP="00915359">
      <w:pPr>
        <w:spacing w:after="225"/>
        <w:ind w:firstLine="708"/>
        <w:jc w:val="both"/>
        <w:rPr>
          <w:rFonts w:cstheme="majorHAnsi"/>
          <w:color w:val="000000"/>
          <w:sz w:val="22"/>
          <w:szCs w:val="22"/>
        </w:rPr>
      </w:pPr>
      <w:r w:rsidRPr="004148B7">
        <w:rPr>
          <w:rFonts w:cstheme="majorHAnsi"/>
          <w:color w:val="000000"/>
          <w:sz w:val="22"/>
          <w:szCs w:val="22"/>
        </w:rPr>
        <w:t xml:space="preserve"> </w:t>
      </w:r>
      <w:bookmarkStart w:id="2" w:name="_ftnref6"/>
      <w:r w:rsidRPr="004148B7">
        <w:rPr>
          <w:rFonts w:cstheme="majorHAnsi"/>
          <w:color w:val="000000"/>
          <w:sz w:val="22"/>
          <w:szCs w:val="22"/>
        </w:rPr>
        <w:t xml:space="preserve">La justice a pris du retard dans le domaine de répression du faux en art, mais au XXème, la fraude a été de plus en plus grande, les </w:t>
      </w:r>
      <w:proofErr w:type="spellStart"/>
      <w:r w:rsidRPr="004148B7">
        <w:rPr>
          <w:rFonts w:cstheme="majorHAnsi"/>
          <w:color w:val="000000"/>
          <w:sz w:val="22"/>
          <w:szCs w:val="22"/>
        </w:rPr>
        <w:t>oeuvres</w:t>
      </w:r>
      <w:proofErr w:type="spellEnd"/>
      <w:r w:rsidRPr="004148B7">
        <w:rPr>
          <w:rFonts w:cstheme="majorHAnsi"/>
          <w:color w:val="000000"/>
          <w:sz w:val="22"/>
          <w:szCs w:val="22"/>
        </w:rPr>
        <w:t xml:space="preserve"> d’art faisant de plus en plus l’objet de spéculation, la demande augmentant de manière exponentielle.</w:t>
      </w:r>
    </w:p>
    <w:p w14:paraId="4853D37E" w14:textId="77777777" w:rsidR="00915359" w:rsidRPr="004148B7" w:rsidRDefault="00915359" w:rsidP="00915359">
      <w:pPr>
        <w:spacing w:after="225"/>
        <w:ind w:firstLine="708"/>
        <w:jc w:val="both"/>
        <w:rPr>
          <w:rFonts w:cstheme="majorHAnsi"/>
          <w:color w:val="000000"/>
          <w:sz w:val="22"/>
          <w:szCs w:val="22"/>
        </w:rPr>
      </w:pPr>
    </w:p>
    <w:p w14:paraId="52E55D37" w14:textId="77777777" w:rsidR="00915359" w:rsidRPr="004148B7" w:rsidRDefault="00915359" w:rsidP="00915359">
      <w:pPr>
        <w:spacing w:after="225"/>
        <w:ind w:firstLine="708"/>
        <w:jc w:val="both"/>
        <w:rPr>
          <w:rFonts w:cstheme="majorHAnsi"/>
          <w:color w:val="000000"/>
          <w:sz w:val="22"/>
          <w:szCs w:val="22"/>
        </w:rPr>
      </w:pPr>
      <w:r w:rsidRPr="004148B7">
        <w:rPr>
          <w:rFonts w:cstheme="majorHAnsi"/>
          <w:color w:val="000000"/>
          <w:sz w:val="22"/>
          <w:szCs w:val="22"/>
        </w:rPr>
        <w:t xml:space="preserve">Le droit désigne distingue entre deux infractions </w:t>
      </w:r>
    </w:p>
    <w:p w14:paraId="4435FC05" w14:textId="77777777" w:rsidR="00915359" w:rsidRPr="004148B7" w:rsidRDefault="00915359" w:rsidP="00915359">
      <w:pPr>
        <w:spacing w:after="225"/>
        <w:ind w:firstLine="708"/>
        <w:jc w:val="both"/>
        <w:rPr>
          <w:rFonts w:cstheme="majorHAnsi"/>
          <w:i/>
          <w:iCs/>
          <w:color w:val="000000"/>
          <w:sz w:val="22"/>
          <w:szCs w:val="22"/>
        </w:rPr>
      </w:pPr>
      <w:r w:rsidRPr="004148B7">
        <w:rPr>
          <w:rFonts w:cstheme="majorHAnsi"/>
          <w:color w:val="000000"/>
          <w:sz w:val="22"/>
          <w:szCs w:val="22"/>
        </w:rPr>
        <w:t>1.</w:t>
      </w:r>
      <w:r w:rsidRPr="004148B7">
        <w:rPr>
          <w:rFonts w:cstheme="majorHAnsi"/>
          <w:i/>
          <w:iCs/>
          <w:color w:val="000000"/>
          <w:sz w:val="22"/>
          <w:szCs w:val="22"/>
        </w:rPr>
        <w:t xml:space="preserve"> </w:t>
      </w:r>
      <w:hyperlink r:id="rId6" w:history="1">
        <w:r w:rsidRPr="004148B7">
          <w:rPr>
            <w:rStyle w:val="Lienhypertexte"/>
            <w:rFonts w:cstheme="majorHAnsi"/>
            <w:i/>
            <w:iCs/>
            <w:sz w:val="22"/>
            <w:szCs w:val="22"/>
          </w:rPr>
          <w:t>La loi du 9 février 1895 sur les « fraudes en matière</w:t>
        </w:r>
        <w:r w:rsidRPr="004148B7">
          <w:rPr>
            <w:rStyle w:val="Lienhypertexte"/>
            <w:rFonts w:cstheme="majorHAnsi"/>
            <w:b/>
            <w:bCs/>
            <w:i/>
            <w:iCs/>
            <w:sz w:val="22"/>
            <w:szCs w:val="22"/>
          </w:rPr>
          <w:t> </w:t>
        </w:r>
        <w:r w:rsidRPr="004148B7">
          <w:rPr>
            <w:rStyle w:val="Lienhypertexte"/>
            <w:rFonts w:cstheme="majorHAnsi"/>
            <w:i/>
            <w:iCs/>
            <w:sz w:val="22"/>
            <w:szCs w:val="22"/>
          </w:rPr>
          <w:t>artistique </w:t>
        </w:r>
      </w:hyperlink>
      <w:r w:rsidRPr="004148B7">
        <w:rPr>
          <w:rFonts w:cstheme="majorHAnsi"/>
          <w:i/>
          <w:iCs/>
          <w:sz w:val="22"/>
          <w:szCs w:val="22"/>
        </w:rPr>
        <w:t>»,</w:t>
      </w:r>
      <w:r w:rsidRPr="004148B7">
        <w:rPr>
          <w:rStyle w:val="apple-converted-space"/>
          <w:rFonts w:cstheme="majorHAnsi"/>
          <w:i/>
          <w:iCs/>
          <w:color w:val="000000"/>
          <w:sz w:val="22"/>
          <w:szCs w:val="22"/>
        </w:rPr>
        <w:t> </w:t>
      </w:r>
      <w:r w:rsidRPr="004148B7">
        <w:rPr>
          <w:rFonts w:cstheme="majorHAnsi"/>
          <w:i/>
          <w:iCs/>
          <w:color w:val="000000"/>
          <w:sz w:val="22"/>
          <w:szCs w:val="22"/>
        </w:rPr>
        <w:t xml:space="preserve">dite “loi </w:t>
      </w:r>
      <w:proofErr w:type="spellStart"/>
      <w:r w:rsidRPr="004148B7">
        <w:rPr>
          <w:rFonts w:cstheme="majorHAnsi"/>
          <w:i/>
          <w:iCs/>
          <w:color w:val="000000"/>
          <w:sz w:val="22"/>
          <w:szCs w:val="22"/>
        </w:rPr>
        <w:t>Bardoux</w:t>
      </w:r>
      <w:proofErr w:type="spellEnd"/>
      <w:r w:rsidRPr="004148B7">
        <w:rPr>
          <w:rFonts w:cstheme="majorHAnsi"/>
          <w:i/>
          <w:iCs/>
          <w:color w:val="000000"/>
          <w:sz w:val="22"/>
          <w:szCs w:val="22"/>
        </w:rPr>
        <w:t>”, a été adoptée à la suite de l’acquisition par Alexandre Dumas fils d’une peinture considérée comme une œuvre capitale de Corot, qui avait en réalité été réalisée p</w:t>
      </w:r>
      <w:r>
        <w:rPr>
          <w:rFonts w:cstheme="majorHAnsi"/>
          <w:i/>
          <w:iCs/>
          <w:color w:val="000000"/>
          <w:sz w:val="22"/>
          <w:szCs w:val="22"/>
        </w:rPr>
        <w:t>ar</w:t>
      </w:r>
      <w:r w:rsidRPr="004148B7">
        <w:rPr>
          <w:rFonts w:cstheme="majorHAnsi"/>
          <w:i/>
          <w:iCs/>
          <w:color w:val="000000"/>
          <w:sz w:val="22"/>
          <w:szCs w:val="22"/>
        </w:rPr>
        <w:t xml:space="preserve"> Paul-Désirée </w:t>
      </w:r>
      <w:proofErr w:type="spellStart"/>
      <w:r w:rsidRPr="004148B7">
        <w:rPr>
          <w:rFonts w:cstheme="majorHAnsi"/>
          <w:i/>
          <w:iCs/>
          <w:color w:val="000000"/>
          <w:sz w:val="22"/>
          <w:szCs w:val="22"/>
        </w:rPr>
        <w:t>Trouillebert</w:t>
      </w:r>
      <w:proofErr w:type="spellEnd"/>
      <w:r w:rsidRPr="004148B7">
        <w:rPr>
          <w:rFonts w:cstheme="majorHAnsi"/>
          <w:i/>
          <w:iCs/>
          <w:color w:val="000000"/>
          <w:sz w:val="22"/>
          <w:szCs w:val="22"/>
        </w:rPr>
        <w:t xml:space="preserve">. </w:t>
      </w:r>
    </w:p>
    <w:p w14:paraId="66121B03" w14:textId="77777777" w:rsidR="00915359" w:rsidRPr="004148B7" w:rsidRDefault="00915359" w:rsidP="00915359">
      <w:pPr>
        <w:spacing w:after="225"/>
        <w:ind w:firstLine="708"/>
        <w:jc w:val="both"/>
        <w:rPr>
          <w:rFonts w:cstheme="majorHAnsi"/>
          <w:sz w:val="22"/>
          <w:szCs w:val="22"/>
        </w:rPr>
      </w:pPr>
      <w:r w:rsidRPr="004148B7">
        <w:rPr>
          <w:rFonts w:cstheme="majorHAnsi"/>
          <w:i/>
          <w:iCs/>
          <w:color w:val="000000"/>
          <w:sz w:val="22"/>
          <w:szCs w:val="22"/>
        </w:rPr>
        <w:lastRenderedPageBreak/>
        <w:t>Selon cette loi, le délit de faux artistique concerne l’apposition d’une fausse signature sur une œuvre. Cette loi retient une définition restrictive du faux, fondée sur une fausse signature. Il faut également préciser qu’elle sanctionne non seulement le faussaire mais aussi le receleur, marchand ou commissionnaire</w:t>
      </w:r>
    </w:p>
    <w:bookmarkEnd w:id="2"/>
    <w:p w14:paraId="5FA34211" w14:textId="77777777" w:rsidR="00915359" w:rsidRPr="004148B7" w:rsidRDefault="00915359" w:rsidP="00915359">
      <w:pPr>
        <w:spacing w:after="225"/>
        <w:ind w:firstLine="708"/>
        <w:jc w:val="both"/>
        <w:rPr>
          <w:rFonts w:cstheme="majorHAnsi"/>
          <w:color w:val="000000"/>
          <w:sz w:val="22"/>
          <w:szCs w:val="22"/>
        </w:rPr>
      </w:pPr>
    </w:p>
    <w:p w14:paraId="152A694F" w14:textId="77777777" w:rsidR="00915359" w:rsidRPr="004148B7" w:rsidRDefault="00915359" w:rsidP="00915359">
      <w:pPr>
        <w:rPr>
          <w:rFonts w:cstheme="majorHAnsi"/>
          <w:sz w:val="22"/>
          <w:szCs w:val="22"/>
        </w:rPr>
      </w:pPr>
      <w:r w:rsidRPr="004148B7">
        <w:rPr>
          <w:rFonts w:cstheme="majorHAnsi"/>
          <w:sz w:val="22"/>
          <w:szCs w:val="22"/>
        </w:rPr>
        <w:t xml:space="preserve">Cette loi est donc venue combler un vide juridique, mais elle ne prenait pas en compte la contrefaçon qui viole les droits d’auteur. </w:t>
      </w:r>
    </w:p>
    <w:p w14:paraId="1716BB17" w14:textId="77777777" w:rsidR="00915359" w:rsidRPr="004148B7" w:rsidRDefault="00915359" w:rsidP="00915359">
      <w:pPr>
        <w:rPr>
          <w:rFonts w:cstheme="majorHAnsi"/>
          <w:sz w:val="22"/>
          <w:szCs w:val="22"/>
        </w:rPr>
      </w:pPr>
    </w:p>
    <w:p w14:paraId="5E142E75" w14:textId="77777777" w:rsidR="00915359" w:rsidRPr="004148B7" w:rsidRDefault="00915359" w:rsidP="00915359">
      <w:pPr>
        <w:spacing w:after="225"/>
        <w:ind w:firstLine="708"/>
        <w:jc w:val="both"/>
        <w:rPr>
          <w:rFonts w:cstheme="majorHAnsi"/>
          <w:i/>
          <w:iCs/>
          <w:color w:val="000000"/>
          <w:sz w:val="22"/>
          <w:szCs w:val="22"/>
        </w:rPr>
      </w:pPr>
      <w:r w:rsidRPr="004148B7">
        <w:rPr>
          <w:rFonts w:cstheme="majorHAnsi"/>
          <w:i/>
          <w:iCs/>
          <w:color w:val="000000"/>
          <w:sz w:val="22"/>
          <w:szCs w:val="22"/>
        </w:rPr>
        <w:t xml:space="preserve">2 –La violation des droits d’auteurs est réprimée par Articles L. 111-3, L. 332-1, L. 332-3, L. 335-2 et L. 335-3 du code de la propriété intellectuelle. </w:t>
      </w:r>
    </w:p>
    <w:p w14:paraId="474714D2" w14:textId="77777777" w:rsidR="00915359" w:rsidRPr="004148B7" w:rsidRDefault="00915359" w:rsidP="00915359">
      <w:pPr>
        <w:spacing w:after="225"/>
        <w:ind w:firstLine="708"/>
        <w:jc w:val="both"/>
        <w:rPr>
          <w:rFonts w:cstheme="majorHAnsi"/>
          <w:sz w:val="22"/>
          <w:szCs w:val="22"/>
        </w:rPr>
      </w:pPr>
      <w:r w:rsidRPr="004148B7">
        <w:rPr>
          <w:rFonts w:cstheme="majorHAnsi"/>
          <w:color w:val="000000"/>
          <w:sz w:val="22"/>
          <w:szCs w:val="22"/>
        </w:rPr>
        <w:t>Pb : Comment alors distinguer ce qui est authentique de ce qui ne l’est pas ?</w:t>
      </w:r>
    </w:p>
    <w:p w14:paraId="0CF69FB9"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jc w:val="both"/>
        <w:rPr>
          <w:rStyle w:val="lev"/>
          <w:rFonts w:cstheme="majorHAnsi"/>
          <w:sz w:val="22"/>
          <w:szCs w:val="22"/>
        </w:rPr>
      </w:pPr>
      <w:r w:rsidRPr="004148B7">
        <w:rPr>
          <w:rFonts w:cstheme="majorHAnsi"/>
          <w:b/>
          <w:bCs/>
          <w:color w:val="000000"/>
          <w:sz w:val="22"/>
          <w:szCs w:val="22"/>
        </w:rPr>
        <w:t>Document 1.</w:t>
      </w:r>
      <w:r w:rsidRPr="004148B7">
        <w:rPr>
          <w:rFonts w:cstheme="majorHAnsi"/>
          <w:color w:val="000000"/>
          <w:sz w:val="22"/>
          <w:szCs w:val="22"/>
        </w:rPr>
        <w:t xml:space="preserve"> </w:t>
      </w:r>
      <w:r w:rsidRPr="004148B7">
        <w:rPr>
          <w:rStyle w:val="lev"/>
          <w:rFonts w:cstheme="majorHAnsi"/>
          <w:sz w:val="22"/>
          <w:szCs w:val="22"/>
        </w:rPr>
        <w:t>Extraits de l’Allocution de Monsieur Jean-Claude Marin, procureur général près la Cour de cassation, prononcée lors du colloque du vendredi 17 novembre 2017, « </w:t>
      </w:r>
      <w:r w:rsidRPr="004148B7">
        <w:rPr>
          <w:rStyle w:val="Accentuation"/>
          <w:rFonts w:cstheme="majorHAnsi"/>
          <w:sz w:val="22"/>
          <w:szCs w:val="22"/>
        </w:rPr>
        <w:t>Le faux en art</w:t>
      </w:r>
      <w:r w:rsidRPr="004148B7">
        <w:rPr>
          <w:rStyle w:val="lev"/>
          <w:rFonts w:cstheme="majorHAnsi"/>
          <w:sz w:val="22"/>
          <w:szCs w:val="22"/>
        </w:rPr>
        <w:t> ».</w:t>
      </w:r>
    </w:p>
    <w:p w14:paraId="6C5A311B"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jc w:val="both"/>
        <w:rPr>
          <w:rFonts w:cstheme="majorHAnsi"/>
          <w:sz w:val="22"/>
          <w:szCs w:val="22"/>
        </w:rPr>
      </w:pPr>
      <w:hyperlink r:id="rId7" w:history="1">
        <w:proofErr w:type="gramStart"/>
        <w:r w:rsidRPr="004148B7">
          <w:rPr>
            <w:rStyle w:val="Lienhypertexte"/>
            <w:rFonts w:cstheme="majorHAnsi"/>
            <w:sz w:val="22"/>
            <w:szCs w:val="22"/>
          </w:rPr>
          <w:t>https</w:t>
        </w:r>
        <w:proofErr w:type="gramEnd"/>
        <w:r w:rsidRPr="004148B7">
          <w:rPr>
            <w:rStyle w:val="Lienhypertexte"/>
            <w:rFonts w:cstheme="majorHAnsi"/>
            <w:sz w:val="22"/>
            <w:szCs w:val="22"/>
          </w:rPr>
          <w:t> ://www.courdecassation.fr/publications_26/discours_tribunes_entretiens_2039/discours_2202/marin_procureur_7116/faux_art_38056.html</w:t>
        </w:r>
      </w:hyperlink>
    </w:p>
    <w:p w14:paraId="5B1ABBCA"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ind w:firstLine="720"/>
        <w:jc w:val="both"/>
        <w:rPr>
          <w:rFonts w:cstheme="majorHAnsi"/>
          <w:i/>
          <w:iCs/>
          <w:sz w:val="22"/>
          <w:szCs w:val="22"/>
        </w:rPr>
      </w:pPr>
      <w:r w:rsidRPr="004148B7">
        <w:rPr>
          <w:rFonts w:cstheme="majorHAnsi"/>
          <w:i/>
          <w:iCs/>
          <w:color w:val="000000"/>
          <w:sz w:val="22"/>
          <w:szCs w:val="22"/>
        </w:rPr>
        <w:t>La loi « </w:t>
      </w:r>
      <w:proofErr w:type="spellStart"/>
      <w:r w:rsidRPr="004148B7">
        <w:rPr>
          <w:rFonts w:cstheme="majorHAnsi"/>
          <w:i/>
          <w:iCs/>
          <w:color w:val="000000"/>
          <w:sz w:val="22"/>
          <w:szCs w:val="22"/>
        </w:rPr>
        <w:t>Bardoux</w:t>
      </w:r>
      <w:proofErr w:type="spellEnd"/>
      <w:r w:rsidRPr="004148B7">
        <w:rPr>
          <w:rFonts w:cstheme="majorHAnsi"/>
          <w:i/>
          <w:iCs/>
          <w:color w:val="000000"/>
          <w:sz w:val="22"/>
          <w:szCs w:val="22"/>
        </w:rPr>
        <w:t> » est en effet critiquable pour de nombreuses raisons :</w:t>
      </w:r>
    </w:p>
    <w:p w14:paraId="2BA30C46"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ind w:firstLine="720"/>
        <w:jc w:val="both"/>
        <w:rPr>
          <w:rFonts w:cstheme="majorHAnsi"/>
          <w:i/>
          <w:iCs/>
          <w:sz w:val="22"/>
          <w:szCs w:val="22"/>
        </w:rPr>
      </w:pPr>
      <w:r w:rsidRPr="004148B7">
        <w:rPr>
          <w:rFonts w:cstheme="majorHAnsi"/>
          <w:i/>
          <w:iCs/>
          <w:color w:val="000000"/>
          <w:sz w:val="22"/>
          <w:szCs w:val="22"/>
        </w:rPr>
        <w:t>Tout d’abord, la liste des œuvres falsifiables est réduite aux seules œuvres de peinture, de sculpture, de dessin, de gravure et de musique. Elle devra être étendue afin de garantir une réponse pénale adaptée pour prendre en considération la diversité des œuvres d’art circulant sur le marché, et par conséquent, la diversité des faux.</w:t>
      </w:r>
    </w:p>
    <w:p w14:paraId="291AB5BE"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ind w:firstLine="720"/>
        <w:jc w:val="both"/>
        <w:rPr>
          <w:rFonts w:cstheme="majorHAnsi"/>
          <w:i/>
          <w:iCs/>
          <w:sz w:val="22"/>
          <w:szCs w:val="22"/>
        </w:rPr>
      </w:pPr>
      <w:r w:rsidRPr="004148B7">
        <w:rPr>
          <w:rFonts w:cstheme="majorHAnsi"/>
          <w:i/>
          <w:iCs/>
          <w:color w:val="000000"/>
          <w:sz w:val="22"/>
          <w:szCs w:val="22"/>
        </w:rPr>
        <w:t>De plus, la limitation de l’incrimination de fraude artistique aux seules œuvres, « non tombées dans le domaine public », ne se justifie pas, alors que les œuvres anciennes constituent une part très importante des affaires de faux.</w:t>
      </w:r>
    </w:p>
    <w:p w14:paraId="00BB0B7A"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ind w:firstLine="720"/>
        <w:jc w:val="both"/>
        <w:rPr>
          <w:rFonts w:cstheme="majorHAnsi"/>
          <w:i/>
          <w:iCs/>
          <w:sz w:val="22"/>
          <w:szCs w:val="22"/>
        </w:rPr>
      </w:pPr>
      <w:r w:rsidRPr="004148B7">
        <w:rPr>
          <w:rFonts w:cstheme="majorHAnsi"/>
          <w:i/>
          <w:iCs/>
          <w:color w:val="000000"/>
          <w:sz w:val="22"/>
          <w:szCs w:val="22"/>
        </w:rPr>
        <w:t xml:space="preserve">Enfin, le délit même de fraude artistique devrait être repensé. La loi </w:t>
      </w:r>
      <w:proofErr w:type="spellStart"/>
      <w:r w:rsidRPr="004148B7">
        <w:rPr>
          <w:rFonts w:cstheme="majorHAnsi"/>
          <w:i/>
          <w:iCs/>
          <w:color w:val="000000"/>
          <w:sz w:val="22"/>
          <w:szCs w:val="22"/>
        </w:rPr>
        <w:t>Bardoux</w:t>
      </w:r>
      <w:proofErr w:type="spellEnd"/>
      <w:r w:rsidRPr="004148B7">
        <w:rPr>
          <w:rFonts w:cstheme="majorHAnsi"/>
          <w:i/>
          <w:iCs/>
          <w:color w:val="000000"/>
          <w:sz w:val="22"/>
          <w:szCs w:val="22"/>
        </w:rPr>
        <w:t xml:space="preserve"> est en effet, je l’ai dit, centrée sur la seule signature apocryphe, érigée en élément matériel de l’incrimination, alors que d’autres critères pourraient le compléter utilement. </w:t>
      </w:r>
    </w:p>
    <w:p w14:paraId="22B3E572" w14:textId="77777777" w:rsidR="00915359" w:rsidRPr="004148B7" w:rsidRDefault="00915359" w:rsidP="00915359">
      <w:pPr>
        <w:pBdr>
          <w:top w:val="single" w:sz="4" w:space="1" w:color="auto"/>
          <w:left w:val="single" w:sz="4" w:space="4" w:color="auto"/>
          <w:bottom w:val="single" w:sz="4" w:space="1" w:color="auto"/>
          <w:right w:val="single" w:sz="4" w:space="4" w:color="auto"/>
        </w:pBdr>
        <w:spacing w:after="225"/>
        <w:ind w:firstLine="720"/>
        <w:jc w:val="both"/>
        <w:rPr>
          <w:rFonts w:cstheme="majorHAnsi"/>
          <w:color w:val="000000"/>
          <w:sz w:val="22"/>
          <w:szCs w:val="22"/>
        </w:rPr>
      </w:pPr>
      <w:r w:rsidRPr="004148B7">
        <w:rPr>
          <w:rFonts w:cstheme="majorHAnsi"/>
          <w:i/>
          <w:iCs/>
          <w:color w:val="000000"/>
          <w:sz w:val="22"/>
          <w:szCs w:val="22"/>
        </w:rPr>
        <w:t>Ainsi, ces adaptations pourraient lui rendre la place qu’elle doit occuper dans notre droit positif, en élargissant la définition du faux en art afin de prendre en compte la diversité et l’évolution des fraudes.</w:t>
      </w:r>
      <w:r w:rsidRPr="004148B7">
        <w:rPr>
          <w:rFonts w:cstheme="majorHAnsi"/>
          <w:color w:val="000000"/>
          <w:sz w:val="22"/>
          <w:szCs w:val="22"/>
        </w:rPr>
        <w:t> »</w:t>
      </w:r>
    </w:p>
    <w:p w14:paraId="6A75FAA3" w14:textId="77777777" w:rsidR="00915359" w:rsidRPr="004148B7" w:rsidRDefault="00915359" w:rsidP="00915359">
      <w:pPr>
        <w:rPr>
          <w:rFonts w:cstheme="majorHAnsi"/>
          <w:sz w:val="22"/>
          <w:szCs w:val="22"/>
        </w:rPr>
      </w:pPr>
    </w:p>
    <w:p w14:paraId="4B1D3BB5" w14:textId="77777777" w:rsidR="00915359" w:rsidRDefault="00915359" w:rsidP="00915359">
      <w:pPr>
        <w:pBdr>
          <w:top w:val="single" w:sz="4" w:space="1" w:color="auto"/>
          <w:left w:val="single" w:sz="4" w:space="4" w:color="auto"/>
          <w:bottom w:val="single" w:sz="4" w:space="1" w:color="auto"/>
          <w:right w:val="single" w:sz="4" w:space="4" w:color="auto"/>
        </w:pBdr>
        <w:rPr>
          <w:rFonts w:eastAsia="Times New Roman" w:cstheme="majorHAnsi"/>
          <w:sz w:val="22"/>
          <w:szCs w:val="22"/>
          <w:lang w:eastAsia="fr-FR"/>
        </w:rPr>
      </w:pPr>
      <w:r w:rsidRPr="004148B7">
        <w:rPr>
          <w:rFonts w:cstheme="majorHAnsi"/>
          <w:color w:val="000000" w:themeColor="text1"/>
          <w:sz w:val="22"/>
          <w:szCs w:val="22"/>
        </w:rPr>
        <w:t xml:space="preserve">Document 2 – Vidéo, </w:t>
      </w:r>
      <w:r w:rsidRPr="004148B7">
        <w:rPr>
          <w:rFonts w:eastAsia="Times New Roman" w:cstheme="majorHAnsi"/>
          <w:sz w:val="22"/>
          <w:szCs w:val="22"/>
          <w:lang w:eastAsia="fr-FR"/>
        </w:rPr>
        <w:t>LE FAUX EN ART</w:t>
      </w:r>
      <w:r w:rsidRPr="004148B7">
        <w:rPr>
          <w:rFonts w:eastAsia="Times New Roman" w:cstheme="majorHAnsi"/>
          <w:sz w:val="22"/>
          <w:szCs w:val="22"/>
          <w:lang w:eastAsia="fr-FR"/>
        </w:rPr>
        <w:br/>
        <w:t>Définir le faux en art</w:t>
      </w:r>
      <w:r w:rsidRPr="004148B7">
        <w:rPr>
          <w:rFonts w:eastAsia="Times New Roman" w:cstheme="majorHAnsi"/>
          <w:sz w:val="22"/>
          <w:szCs w:val="22"/>
          <w:lang w:eastAsia="fr-FR"/>
        </w:rPr>
        <w:br/>
        <w:t>"Notion et répression du faux en art. Quelques jalons historiques"</w:t>
      </w:r>
      <w:r w:rsidRPr="004148B7">
        <w:rPr>
          <w:rFonts w:eastAsia="Times New Roman" w:cstheme="majorHAnsi"/>
          <w:sz w:val="22"/>
          <w:szCs w:val="22"/>
          <w:lang w:eastAsia="fr-FR"/>
        </w:rPr>
        <w:br/>
        <w:t>Laurent PFISTER, professeur à l’université de Panthéon-Assas, Paris I</w:t>
      </w:r>
    </w:p>
    <w:p w14:paraId="3B8873E8"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r w:rsidRPr="004148B7">
        <w:rPr>
          <w:rFonts w:cstheme="majorHAnsi"/>
          <w:sz w:val="22"/>
          <w:szCs w:val="22"/>
        </w:rPr>
        <w:t xml:space="preserve"> </w:t>
      </w:r>
      <w:hyperlink r:id="rId8" w:history="1">
        <w:r w:rsidRPr="004148B7">
          <w:rPr>
            <w:rStyle w:val="Lienhypertexte"/>
            <w:rFonts w:cstheme="majorHAnsi"/>
            <w:sz w:val="22"/>
            <w:szCs w:val="22"/>
          </w:rPr>
          <w:t>https://vimeo.com/243666619</w:t>
        </w:r>
      </w:hyperlink>
    </w:p>
    <w:p w14:paraId="7CD36D5C" w14:textId="77777777" w:rsidR="00915359" w:rsidRPr="004148B7" w:rsidRDefault="00915359" w:rsidP="00915359">
      <w:pPr>
        <w:rPr>
          <w:rFonts w:cstheme="majorHAnsi"/>
          <w:sz w:val="22"/>
          <w:szCs w:val="22"/>
        </w:rPr>
      </w:pPr>
    </w:p>
    <w:p w14:paraId="561759B5" w14:textId="77777777" w:rsidR="00915359" w:rsidRPr="004148B7" w:rsidRDefault="00915359" w:rsidP="00915359">
      <w:pPr>
        <w:rPr>
          <w:rFonts w:eastAsia="Times New Roman" w:cstheme="majorHAnsi"/>
          <w:sz w:val="22"/>
          <w:szCs w:val="22"/>
          <w:lang w:eastAsia="fr-FR"/>
        </w:rPr>
      </w:pPr>
    </w:p>
    <w:p w14:paraId="58D9552F" w14:textId="77777777" w:rsidR="00915359" w:rsidRPr="004148B7" w:rsidRDefault="00915359" w:rsidP="00915359">
      <w:pPr>
        <w:pBdr>
          <w:top w:val="single" w:sz="4" w:space="1" w:color="auto"/>
          <w:left w:val="single" w:sz="4" w:space="1" w:color="auto"/>
          <w:bottom w:val="single" w:sz="4" w:space="31" w:color="auto"/>
          <w:right w:val="single" w:sz="4" w:space="1" w:color="auto"/>
        </w:pBdr>
        <w:rPr>
          <w:rFonts w:cstheme="majorHAnsi"/>
          <w:color w:val="4472C4" w:themeColor="accent1"/>
          <w:sz w:val="22"/>
          <w:szCs w:val="22"/>
        </w:rPr>
      </w:pPr>
      <w:r w:rsidRPr="004148B7">
        <w:rPr>
          <w:rFonts w:cstheme="majorHAnsi"/>
          <w:color w:val="4472C4" w:themeColor="accent1"/>
          <w:sz w:val="22"/>
          <w:szCs w:val="22"/>
        </w:rPr>
        <w:t>Questions sur les documents 1 et 2</w:t>
      </w:r>
    </w:p>
    <w:p w14:paraId="24A5E383" w14:textId="77777777" w:rsidR="00915359" w:rsidRPr="004148B7" w:rsidRDefault="00915359" w:rsidP="00915359">
      <w:pPr>
        <w:pBdr>
          <w:top w:val="single" w:sz="4" w:space="1" w:color="auto"/>
          <w:left w:val="single" w:sz="4" w:space="1" w:color="auto"/>
          <w:bottom w:val="single" w:sz="4" w:space="31" w:color="auto"/>
          <w:right w:val="single" w:sz="4" w:space="1" w:color="auto"/>
        </w:pBdr>
        <w:rPr>
          <w:rFonts w:cstheme="majorHAnsi"/>
          <w:color w:val="4472C4" w:themeColor="accent1"/>
          <w:sz w:val="22"/>
          <w:szCs w:val="22"/>
        </w:rPr>
      </w:pPr>
    </w:p>
    <w:p w14:paraId="0B15E099" w14:textId="77777777" w:rsidR="00915359" w:rsidRPr="004148B7" w:rsidRDefault="00915359" w:rsidP="00915359">
      <w:pPr>
        <w:pBdr>
          <w:top w:val="single" w:sz="4" w:space="1" w:color="auto"/>
          <w:left w:val="single" w:sz="4" w:space="1" w:color="auto"/>
          <w:bottom w:val="single" w:sz="4" w:space="31" w:color="auto"/>
          <w:right w:val="single" w:sz="4" w:space="1" w:color="auto"/>
        </w:pBdr>
        <w:jc w:val="both"/>
        <w:rPr>
          <w:rFonts w:cstheme="majorHAnsi"/>
          <w:color w:val="4472C4" w:themeColor="accent1"/>
          <w:sz w:val="22"/>
          <w:szCs w:val="22"/>
        </w:rPr>
      </w:pPr>
      <w:r w:rsidRPr="004148B7">
        <w:rPr>
          <w:rFonts w:cstheme="majorHAnsi"/>
          <w:color w:val="4472C4" w:themeColor="accent1"/>
          <w:sz w:val="22"/>
          <w:szCs w:val="22"/>
        </w:rPr>
        <w:t>1. Pourquoi le faux en art n’</w:t>
      </w:r>
      <w:proofErr w:type="spellStart"/>
      <w:r w:rsidRPr="004148B7">
        <w:rPr>
          <w:rFonts w:cstheme="majorHAnsi"/>
          <w:color w:val="4472C4" w:themeColor="accent1"/>
          <w:sz w:val="22"/>
          <w:szCs w:val="22"/>
        </w:rPr>
        <w:t>a-t-il</w:t>
      </w:r>
      <w:proofErr w:type="spellEnd"/>
      <w:r w:rsidRPr="004148B7">
        <w:rPr>
          <w:rFonts w:cstheme="majorHAnsi"/>
          <w:color w:val="4472C4" w:themeColor="accent1"/>
          <w:sz w:val="22"/>
          <w:szCs w:val="22"/>
        </w:rPr>
        <w:t xml:space="preserve"> pas été réprimé pendant de nombreux siècles ? Prenez l’exemple de</w:t>
      </w:r>
      <w:r w:rsidRPr="004148B7">
        <w:rPr>
          <w:rFonts w:eastAsia="Arial" w:cstheme="majorHAnsi"/>
          <w:color w:val="4472C4" w:themeColor="accent1"/>
          <w:sz w:val="22"/>
          <w:szCs w:val="22"/>
        </w:rPr>
        <w:t xml:space="preserve"> </w:t>
      </w:r>
      <w:r w:rsidRPr="004148B7">
        <w:rPr>
          <w:rFonts w:eastAsia="Arial" w:cstheme="majorHAnsi"/>
          <w:color w:val="4472C4" w:themeColor="accent1"/>
          <w:sz w:val="22"/>
          <w:szCs w:val="22"/>
          <w:lang w:eastAsia="fr-FR"/>
        </w:rPr>
        <w:t xml:space="preserve">Luca Giordano et la falsification d’une œuvre d’Albrecht Dürer, en l’espèce </w:t>
      </w:r>
      <w:r w:rsidRPr="004148B7">
        <w:rPr>
          <w:rFonts w:eastAsia="Arial" w:cstheme="majorHAnsi"/>
          <w:i/>
          <w:color w:val="4472C4" w:themeColor="accent1"/>
          <w:sz w:val="22"/>
          <w:szCs w:val="22"/>
          <w:lang w:eastAsia="fr-FR"/>
        </w:rPr>
        <w:t>La Guérison du paralytique</w:t>
      </w:r>
      <w:r w:rsidRPr="004148B7">
        <w:rPr>
          <w:rFonts w:eastAsia="Arial" w:cstheme="majorHAnsi"/>
          <w:color w:val="4472C4" w:themeColor="accent1"/>
          <w:sz w:val="22"/>
          <w:szCs w:val="22"/>
          <w:lang w:eastAsia="fr-FR"/>
        </w:rPr>
        <w:t> : quelle fut la décision des juges ?</w:t>
      </w:r>
    </w:p>
    <w:p w14:paraId="61561669" w14:textId="77777777" w:rsidR="00915359" w:rsidRPr="004148B7" w:rsidRDefault="00915359" w:rsidP="00915359">
      <w:pPr>
        <w:pBdr>
          <w:top w:val="single" w:sz="4" w:space="1" w:color="auto"/>
          <w:left w:val="single" w:sz="4" w:space="1" w:color="auto"/>
          <w:bottom w:val="single" w:sz="4" w:space="31" w:color="auto"/>
          <w:right w:val="single" w:sz="4" w:space="1" w:color="auto"/>
        </w:pBdr>
        <w:jc w:val="both"/>
        <w:rPr>
          <w:rFonts w:cstheme="majorHAnsi"/>
          <w:color w:val="4472C4" w:themeColor="accent1"/>
          <w:sz w:val="22"/>
          <w:szCs w:val="22"/>
        </w:rPr>
      </w:pPr>
    </w:p>
    <w:p w14:paraId="3EA6A943" w14:textId="77777777" w:rsidR="00915359" w:rsidRPr="004148B7" w:rsidRDefault="00915359" w:rsidP="00915359">
      <w:pPr>
        <w:pBdr>
          <w:top w:val="single" w:sz="4" w:space="1" w:color="auto"/>
          <w:left w:val="single" w:sz="4" w:space="1" w:color="auto"/>
          <w:bottom w:val="single" w:sz="4" w:space="31" w:color="auto"/>
          <w:right w:val="single" w:sz="4" w:space="1" w:color="auto"/>
        </w:pBdr>
        <w:jc w:val="both"/>
        <w:rPr>
          <w:rFonts w:cstheme="majorHAnsi"/>
          <w:color w:val="4472C4" w:themeColor="accent1"/>
          <w:sz w:val="22"/>
          <w:szCs w:val="22"/>
        </w:rPr>
      </w:pPr>
      <w:r w:rsidRPr="004148B7">
        <w:rPr>
          <w:rFonts w:cstheme="majorHAnsi"/>
          <w:color w:val="4472C4" w:themeColor="accent1"/>
          <w:sz w:val="22"/>
          <w:szCs w:val="22"/>
        </w:rPr>
        <w:t xml:space="preserve">2.Quels sont les défauts de la loi </w:t>
      </w:r>
      <w:proofErr w:type="spellStart"/>
      <w:r w:rsidRPr="004148B7">
        <w:rPr>
          <w:rFonts w:cstheme="majorHAnsi"/>
          <w:color w:val="4472C4" w:themeColor="accent1"/>
          <w:sz w:val="22"/>
          <w:szCs w:val="22"/>
        </w:rPr>
        <w:t>Bardoux</w:t>
      </w:r>
      <w:proofErr w:type="spellEnd"/>
      <w:r w:rsidRPr="004148B7">
        <w:rPr>
          <w:rFonts w:cstheme="majorHAnsi"/>
          <w:color w:val="4472C4" w:themeColor="accent1"/>
          <w:sz w:val="22"/>
          <w:szCs w:val="22"/>
        </w:rPr>
        <w:t xml:space="preserve"> ? </w:t>
      </w:r>
    </w:p>
    <w:p w14:paraId="1AB8577E" w14:textId="77777777" w:rsidR="00915359" w:rsidRPr="004148B7" w:rsidRDefault="00915359" w:rsidP="00915359">
      <w:pPr>
        <w:pBdr>
          <w:top w:val="single" w:sz="4" w:space="1" w:color="auto"/>
          <w:left w:val="single" w:sz="4" w:space="1" w:color="auto"/>
          <w:bottom w:val="single" w:sz="4" w:space="31" w:color="auto"/>
          <w:right w:val="single" w:sz="4" w:space="1" w:color="auto"/>
        </w:pBdr>
        <w:jc w:val="both"/>
        <w:rPr>
          <w:rFonts w:cstheme="majorHAnsi"/>
          <w:color w:val="4472C4" w:themeColor="accent1"/>
          <w:sz w:val="22"/>
          <w:szCs w:val="22"/>
        </w:rPr>
      </w:pPr>
    </w:p>
    <w:p w14:paraId="2D0142AF" w14:textId="77777777" w:rsidR="00915359" w:rsidRPr="004148B7" w:rsidRDefault="00915359" w:rsidP="00915359">
      <w:pPr>
        <w:pBdr>
          <w:top w:val="single" w:sz="4" w:space="1" w:color="auto"/>
          <w:left w:val="single" w:sz="4" w:space="1" w:color="auto"/>
          <w:bottom w:val="single" w:sz="4" w:space="31" w:color="auto"/>
          <w:right w:val="single" w:sz="4" w:space="1" w:color="auto"/>
        </w:pBdr>
        <w:jc w:val="both"/>
        <w:rPr>
          <w:rFonts w:cstheme="majorHAnsi"/>
          <w:color w:val="4472C4" w:themeColor="accent1"/>
          <w:sz w:val="22"/>
          <w:szCs w:val="22"/>
        </w:rPr>
      </w:pPr>
      <w:r w:rsidRPr="004148B7">
        <w:rPr>
          <w:rFonts w:cstheme="majorHAnsi"/>
          <w:color w:val="4472C4" w:themeColor="accent1"/>
          <w:sz w:val="22"/>
          <w:szCs w:val="22"/>
        </w:rPr>
        <w:t>3. Quelles sont les solutions proposées pour améliorer LA LOI ?</w:t>
      </w:r>
    </w:p>
    <w:p w14:paraId="2467F91C" w14:textId="77777777" w:rsidR="00915359" w:rsidRPr="004148B7" w:rsidRDefault="00915359" w:rsidP="00915359">
      <w:pPr>
        <w:rPr>
          <w:rFonts w:cstheme="majorHAnsi"/>
          <w:sz w:val="22"/>
          <w:szCs w:val="22"/>
        </w:rPr>
      </w:pPr>
    </w:p>
    <w:p w14:paraId="43CC703A" w14:textId="77777777" w:rsidR="00915359" w:rsidRPr="004148B7" w:rsidRDefault="00915359" w:rsidP="00915359">
      <w:pPr>
        <w:rPr>
          <w:rFonts w:cstheme="majorHAnsi"/>
          <w:sz w:val="22"/>
          <w:szCs w:val="22"/>
        </w:rPr>
      </w:pPr>
    </w:p>
    <w:p w14:paraId="14FA3EBC"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r w:rsidRPr="004148B7">
        <w:rPr>
          <w:rFonts w:cstheme="majorHAnsi"/>
          <w:sz w:val="22"/>
          <w:szCs w:val="22"/>
        </w:rPr>
        <w:t xml:space="preserve">Document 3 - </w:t>
      </w:r>
      <w:r w:rsidRPr="000610EB">
        <w:rPr>
          <w:rFonts w:cstheme="majorHAnsi"/>
          <w:b/>
          <w:bCs/>
          <w:sz w:val="22"/>
          <w:szCs w:val="22"/>
        </w:rPr>
        <w:t xml:space="preserve">Pour aller plus loin : réprimer le faux en art </w:t>
      </w:r>
    </w:p>
    <w:p w14:paraId="5F4567B8"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p>
    <w:p w14:paraId="04A8EB3E"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eastAsia="Times New Roman" w:cstheme="majorHAnsi"/>
          <w:sz w:val="22"/>
          <w:szCs w:val="22"/>
          <w:lang w:eastAsia="fr-FR"/>
        </w:rPr>
      </w:pPr>
      <w:r w:rsidRPr="004148B7">
        <w:rPr>
          <w:rFonts w:cstheme="majorHAnsi"/>
          <w:sz w:val="22"/>
          <w:szCs w:val="22"/>
        </w:rPr>
        <w:t xml:space="preserve">Vidéo 2 </w:t>
      </w:r>
      <w:r w:rsidRPr="004148B7">
        <w:rPr>
          <w:rFonts w:eastAsia="Times New Roman" w:cstheme="majorHAnsi"/>
          <w:sz w:val="22"/>
          <w:szCs w:val="22"/>
          <w:lang w:eastAsia="fr-FR"/>
        </w:rPr>
        <w:t>LE FAUX EN ART</w:t>
      </w:r>
      <w:r>
        <w:rPr>
          <w:rFonts w:eastAsia="Times New Roman" w:cstheme="majorHAnsi"/>
          <w:sz w:val="22"/>
          <w:szCs w:val="22"/>
          <w:lang w:eastAsia="fr-FR"/>
        </w:rPr>
        <w:t xml:space="preserve"> : </w:t>
      </w:r>
      <w:r w:rsidRPr="004148B7">
        <w:rPr>
          <w:rFonts w:eastAsia="Times New Roman" w:cstheme="majorHAnsi"/>
          <w:sz w:val="22"/>
          <w:szCs w:val="22"/>
          <w:lang w:eastAsia="fr-FR"/>
        </w:rPr>
        <w:t>Réprimer le faux en art</w:t>
      </w:r>
      <w:r w:rsidRPr="004148B7">
        <w:rPr>
          <w:rFonts w:eastAsia="Times New Roman" w:cstheme="majorHAnsi"/>
          <w:sz w:val="22"/>
          <w:szCs w:val="22"/>
          <w:lang w:eastAsia="fr-FR"/>
        </w:rPr>
        <w:br/>
      </w:r>
      <w:proofErr w:type="spellStart"/>
      <w:r w:rsidRPr="004148B7">
        <w:rPr>
          <w:rFonts w:eastAsia="Times New Roman" w:cstheme="majorHAnsi"/>
          <w:sz w:val="22"/>
          <w:szCs w:val="22"/>
          <w:lang w:eastAsia="fr-FR"/>
        </w:rPr>
        <w:t>Emilie</w:t>
      </w:r>
      <w:proofErr w:type="spellEnd"/>
      <w:r w:rsidRPr="004148B7">
        <w:rPr>
          <w:rFonts w:eastAsia="Times New Roman" w:cstheme="majorHAnsi"/>
          <w:sz w:val="22"/>
          <w:szCs w:val="22"/>
          <w:lang w:eastAsia="fr-FR"/>
        </w:rPr>
        <w:t xml:space="preserve"> LE MAPPIAN, responsable de la propriété intellectuelle et des affaires juridiques, Fondation Giacometti</w:t>
      </w:r>
    </w:p>
    <w:p w14:paraId="5F55647E"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r w:rsidRPr="004148B7">
        <w:rPr>
          <w:rFonts w:cstheme="majorHAnsi"/>
          <w:sz w:val="22"/>
          <w:szCs w:val="22"/>
        </w:rPr>
        <w:t xml:space="preserve"> : </w:t>
      </w:r>
      <w:hyperlink r:id="rId9" w:history="1">
        <w:r w:rsidRPr="004148B7">
          <w:rPr>
            <w:rStyle w:val="Lienhypertexte"/>
            <w:rFonts w:cstheme="majorHAnsi"/>
            <w:sz w:val="22"/>
            <w:szCs w:val="22"/>
          </w:rPr>
          <w:t>https://vimeo.com/244008029</w:t>
        </w:r>
      </w:hyperlink>
    </w:p>
    <w:p w14:paraId="69FD0DBD"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p>
    <w:p w14:paraId="2C04EEF1"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p>
    <w:p w14:paraId="544F60E0"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eastAsia="Times New Roman" w:cstheme="majorHAnsi"/>
          <w:sz w:val="22"/>
          <w:szCs w:val="22"/>
          <w:lang w:eastAsia="fr-FR"/>
        </w:rPr>
      </w:pPr>
      <w:r w:rsidRPr="004148B7">
        <w:rPr>
          <w:rFonts w:cstheme="majorHAnsi"/>
          <w:sz w:val="22"/>
          <w:szCs w:val="22"/>
        </w:rPr>
        <w:t>Vidéo 3 </w:t>
      </w:r>
      <w:r w:rsidRPr="004148B7">
        <w:rPr>
          <w:rFonts w:eastAsia="Times New Roman" w:cstheme="majorHAnsi"/>
          <w:sz w:val="22"/>
          <w:szCs w:val="22"/>
          <w:lang w:eastAsia="fr-FR"/>
        </w:rPr>
        <w:t>LE FAUX EN ART</w:t>
      </w:r>
      <w:r>
        <w:rPr>
          <w:rFonts w:eastAsia="Times New Roman" w:cstheme="majorHAnsi"/>
          <w:sz w:val="22"/>
          <w:szCs w:val="22"/>
          <w:lang w:eastAsia="fr-FR"/>
        </w:rPr>
        <w:t xml:space="preserve"> : </w:t>
      </w:r>
      <w:r w:rsidRPr="004148B7">
        <w:rPr>
          <w:rFonts w:eastAsia="Times New Roman" w:cstheme="majorHAnsi"/>
          <w:sz w:val="22"/>
          <w:szCs w:val="22"/>
          <w:lang w:eastAsia="fr-FR"/>
        </w:rPr>
        <w:t>Réprimer le faux en art</w:t>
      </w:r>
      <w:r w:rsidRPr="004148B7">
        <w:rPr>
          <w:rFonts w:eastAsia="Times New Roman" w:cstheme="majorHAnsi"/>
          <w:sz w:val="22"/>
          <w:szCs w:val="22"/>
          <w:lang w:eastAsia="fr-FR"/>
        </w:rPr>
        <w:br/>
        <w:t>Hélène DUPIN, avocat au barreau de Paris</w:t>
      </w:r>
    </w:p>
    <w:p w14:paraId="04445C9A"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r w:rsidRPr="004148B7">
        <w:rPr>
          <w:rFonts w:cstheme="majorHAnsi"/>
          <w:sz w:val="22"/>
          <w:szCs w:val="22"/>
        </w:rPr>
        <w:t xml:space="preserve"> </w:t>
      </w:r>
      <w:hyperlink r:id="rId10" w:history="1">
        <w:r w:rsidRPr="004148B7">
          <w:rPr>
            <w:rStyle w:val="Lienhypertexte"/>
            <w:rFonts w:cstheme="majorHAnsi"/>
            <w:sz w:val="22"/>
            <w:szCs w:val="22"/>
          </w:rPr>
          <w:t>https://vimeo.com/244008076</w:t>
        </w:r>
      </w:hyperlink>
    </w:p>
    <w:p w14:paraId="4DA130A6" w14:textId="77777777" w:rsidR="00915359" w:rsidRPr="004148B7" w:rsidRDefault="00915359" w:rsidP="00915359">
      <w:pPr>
        <w:pBdr>
          <w:top w:val="single" w:sz="4" w:space="1" w:color="auto"/>
          <w:left w:val="single" w:sz="4" w:space="4" w:color="auto"/>
          <w:bottom w:val="single" w:sz="4" w:space="1" w:color="auto"/>
          <w:right w:val="single" w:sz="4" w:space="4" w:color="auto"/>
        </w:pBdr>
        <w:rPr>
          <w:rFonts w:cstheme="majorHAnsi"/>
          <w:sz w:val="22"/>
          <w:szCs w:val="22"/>
        </w:rPr>
      </w:pPr>
    </w:p>
    <w:p w14:paraId="3BD42CB1" w14:textId="77777777" w:rsidR="00915359" w:rsidRPr="000610EB" w:rsidRDefault="00915359" w:rsidP="00915359">
      <w:pPr>
        <w:pBdr>
          <w:top w:val="single" w:sz="4" w:space="1" w:color="auto"/>
          <w:left w:val="single" w:sz="4" w:space="4" w:color="auto"/>
          <w:bottom w:val="single" w:sz="4" w:space="1" w:color="auto"/>
          <w:right w:val="single" w:sz="4" w:space="4" w:color="auto"/>
        </w:pBdr>
        <w:rPr>
          <w:rFonts w:cstheme="majorHAnsi"/>
          <w:color w:val="4472C4" w:themeColor="accent1"/>
          <w:sz w:val="22"/>
          <w:szCs w:val="22"/>
        </w:rPr>
      </w:pPr>
      <w:r w:rsidRPr="004148B7">
        <w:rPr>
          <w:rFonts w:cstheme="majorHAnsi"/>
          <w:color w:val="4472C4" w:themeColor="accent1"/>
          <w:sz w:val="22"/>
          <w:szCs w:val="22"/>
        </w:rPr>
        <w:t>Prendre des notes – Présenter un résumé à la classe.</w:t>
      </w:r>
    </w:p>
    <w:p w14:paraId="55C35AB7" w14:textId="77777777" w:rsidR="00915359" w:rsidRPr="004148B7" w:rsidRDefault="00915359" w:rsidP="00915359">
      <w:pPr>
        <w:rPr>
          <w:rFonts w:cstheme="majorHAnsi"/>
          <w:sz w:val="22"/>
          <w:szCs w:val="22"/>
        </w:rPr>
      </w:pPr>
    </w:p>
    <w:p w14:paraId="427C0535" w14:textId="77777777" w:rsidR="00915359" w:rsidRPr="00334EC4" w:rsidRDefault="00915359" w:rsidP="00915359">
      <w:pPr>
        <w:rPr>
          <w:rFonts w:asciiTheme="majorHAnsi" w:hAnsiTheme="majorHAnsi" w:cstheme="majorHAnsi"/>
          <w:sz w:val="22"/>
          <w:szCs w:val="22"/>
        </w:rPr>
      </w:pPr>
    </w:p>
    <w:p w14:paraId="2AE09D38" w14:textId="77777777" w:rsidR="00915359" w:rsidRPr="00334EC4" w:rsidRDefault="00915359" w:rsidP="00915359">
      <w:pPr>
        <w:pStyle w:val="Titre3"/>
        <w:rPr>
          <w:rFonts w:eastAsia="Times New Roman" w:cstheme="majorHAnsi"/>
          <w:sz w:val="22"/>
          <w:szCs w:val="22"/>
          <w:lang w:eastAsia="fr-FR"/>
        </w:rPr>
      </w:pPr>
      <w:bookmarkStart w:id="3" w:name="_Toc61596639"/>
      <w:r w:rsidRPr="00334EC4">
        <w:rPr>
          <w:rFonts w:cstheme="majorHAnsi"/>
          <w:sz w:val="22"/>
          <w:szCs w:val="22"/>
          <w:highlight w:val="yellow"/>
        </w:rPr>
        <w:t xml:space="preserve">2. </w:t>
      </w:r>
      <w:r w:rsidRPr="00334EC4">
        <w:rPr>
          <w:rFonts w:eastAsia="Times New Roman" w:cstheme="majorHAnsi"/>
          <w:sz w:val="22"/>
          <w:szCs w:val="22"/>
          <w:highlight w:val="yellow"/>
          <w:lang w:eastAsia="fr-FR"/>
        </w:rPr>
        <w:t>Est-ce que la présentation comme originaux de tirages ou reproductions d’une œuvre de l’esprit constitue une atteinte au droit moral de l’auteur ?</w:t>
      </w:r>
      <w:bookmarkEnd w:id="3"/>
    </w:p>
    <w:p w14:paraId="05FC3474" w14:textId="77777777" w:rsidR="00915359" w:rsidRPr="00334EC4" w:rsidRDefault="00915359" w:rsidP="00915359">
      <w:pPr>
        <w:rPr>
          <w:rFonts w:asciiTheme="majorHAnsi" w:hAnsiTheme="majorHAnsi" w:cstheme="majorHAnsi"/>
          <w:sz w:val="22"/>
          <w:szCs w:val="22"/>
          <w:lang w:eastAsia="fr-FR"/>
        </w:rPr>
      </w:pPr>
    </w:p>
    <w:p w14:paraId="37750814" w14:textId="77777777" w:rsidR="00915359" w:rsidRPr="00334EC4" w:rsidRDefault="00915359" w:rsidP="00915359">
      <w:pPr>
        <w:rPr>
          <w:rFonts w:asciiTheme="majorHAnsi" w:hAnsiTheme="majorHAnsi" w:cstheme="majorHAnsi"/>
          <w:sz w:val="22"/>
          <w:szCs w:val="22"/>
          <w:lang w:eastAsia="fr-FR"/>
        </w:rPr>
      </w:pPr>
    </w:p>
    <w:p w14:paraId="1FC3BB1D" w14:textId="77777777" w:rsidR="00915359" w:rsidRPr="00334EC4" w:rsidRDefault="00915359" w:rsidP="00915359">
      <w:pPr>
        <w:rPr>
          <w:rFonts w:asciiTheme="majorHAnsi" w:hAnsiTheme="majorHAnsi" w:cstheme="majorHAnsi"/>
          <w:sz w:val="22"/>
          <w:szCs w:val="22"/>
          <w:lang w:eastAsia="fr-FR"/>
        </w:rPr>
      </w:pPr>
    </w:p>
    <w:p w14:paraId="32EE04D4" w14:textId="77777777" w:rsidR="00915359" w:rsidRPr="00334EC4" w:rsidRDefault="00915359" w:rsidP="00915359">
      <w:pPr>
        <w:rPr>
          <w:rFonts w:asciiTheme="majorHAnsi" w:hAnsiTheme="majorHAnsi" w:cstheme="majorHAnsi"/>
          <w:sz w:val="22"/>
          <w:szCs w:val="22"/>
          <w:lang w:eastAsia="fr-FR"/>
        </w:rPr>
      </w:pPr>
    </w:p>
    <w:p w14:paraId="703C02D1" w14:textId="77777777" w:rsidR="00915359" w:rsidRPr="00334EC4" w:rsidRDefault="00915359" w:rsidP="00915359">
      <w:pPr>
        <w:rPr>
          <w:rFonts w:asciiTheme="majorHAnsi" w:hAnsiTheme="majorHAnsi" w:cstheme="majorHAnsi"/>
          <w:sz w:val="22"/>
          <w:szCs w:val="22"/>
        </w:rPr>
      </w:pPr>
      <w:r w:rsidRPr="00334EC4">
        <w:rPr>
          <w:rFonts w:asciiTheme="majorHAnsi" w:hAnsiTheme="majorHAnsi" w:cstheme="majorHAnsi"/>
          <w:sz w:val="22"/>
          <w:szCs w:val="22"/>
          <w:highlight w:val="cyan"/>
        </w:rPr>
        <w:t>Cas pratique : « Droit moral de Camille CLAUDEL : la saga qui fait des Vagues »</w:t>
      </w:r>
      <w:r w:rsidRPr="00334EC4">
        <w:rPr>
          <w:rFonts w:asciiTheme="majorHAnsi" w:hAnsiTheme="majorHAnsi" w:cstheme="majorHAnsi"/>
          <w:sz w:val="22"/>
          <w:szCs w:val="22"/>
        </w:rPr>
        <w:t xml:space="preserve"> </w:t>
      </w:r>
    </w:p>
    <w:p w14:paraId="494508E8" w14:textId="77777777" w:rsidR="00915359" w:rsidRPr="00334EC4" w:rsidRDefault="00915359" w:rsidP="00915359">
      <w:pPr>
        <w:rPr>
          <w:rFonts w:asciiTheme="majorHAnsi" w:hAnsiTheme="majorHAnsi" w:cstheme="majorHAnsi"/>
          <w:sz w:val="22"/>
          <w:szCs w:val="22"/>
        </w:rPr>
      </w:pPr>
    </w:p>
    <w:p w14:paraId="78738538" w14:textId="77777777" w:rsidR="00915359" w:rsidRPr="00334EC4" w:rsidRDefault="00915359" w:rsidP="00915359">
      <w:pPr>
        <w:rPr>
          <w:rFonts w:asciiTheme="majorHAnsi" w:hAnsiTheme="majorHAnsi" w:cstheme="majorHAnsi"/>
          <w:sz w:val="22"/>
          <w:szCs w:val="22"/>
        </w:rPr>
      </w:pPr>
    </w:p>
    <w:p w14:paraId="02CAA67D" w14:textId="77777777" w:rsidR="00915359" w:rsidRPr="00334EC4" w:rsidRDefault="00915359" w:rsidP="00915359">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334EC4">
        <w:rPr>
          <w:rFonts w:asciiTheme="majorHAnsi" w:hAnsiTheme="majorHAnsi" w:cstheme="majorHAnsi"/>
          <w:sz w:val="22"/>
          <w:szCs w:val="22"/>
        </w:rPr>
        <w:t xml:space="preserve">Document 1 : Le contexte </w:t>
      </w:r>
    </w:p>
    <w:p w14:paraId="3361C7AD" w14:textId="77777777" w:rsidR="00915359" w:rsidRPr="00334EC4" w:rsidRDefault="00915359" w:rsidP="00915359">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334EC4">
        <w:rPr>
          <w:rFonts w:asciiTheme="majorHAnsi" w:hAnsiTheme="majorHAnsi" w:cstheme="majorHAnsi"/>
          <w:sz w:val="22"/>
          <w:szCs w:val="22"/>
        </w:rPr>
        <w:t xml:space="preserve">Source : </w:t>
      </w:r>
      <w:hyperlink r:id="rId11" w:history="1">
        <w:r w:rsidRPr="00334EC4">
          <w:rPr>
            <w:rStyle w:val="Lienhypertexte"/>
            <w:rFonts w:cstheme="majorHAnsi"/>
            <w:sz w:val="22"/>
            <w:szCs w:val="22"/>
          </w:rPr>
          <w:t>https://www.village-justice.com/articles/Designer-comme-original-tirage-bronze,16437.html</w:t>
        </w:r>
      </w:hyperlink>
    </w:p>
    <w:p w14:paraId="49360F84" w14:textId="77777777" w:rsidR="00915359" w:rsidRPr="00334EC4" w:rsidRDefault="00915359" w:rsidP="00915359">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p>
    <w:p w14:paraId="39FE195D"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hyperlink r:id="rId12" w:history="1">
        <w:r w:rsidRPr="00334EC4">
          <w:rPr>
            <w:rStyle w:val="Lienhypertexte"/>
            <w:rFonts w:eastAsiaTheme="majorEastAsia" w:cstheme="majorHAnsi"/>
            <w:sz w:val="22"/>
            <w:szCs w:val="22"/>
          </w:rPr>
          <w:t>La Vague</w:t>
        </w:r>
      </w:hyperlink>
      <w:r w:rsidRPr="00334EC4">
        <w:rPr>
          <w:rFonts w:asciiTheme="majorHAnsi" w:hAnsiTheme="majorHAnsi" w:cstheme="majorHAnsi"/>
          <w:sz w:val="22"/>
          <w:szCs w:val="22"/>
        </w:rPr>
        <w:t xml:space="preserve"> est une œuvre composée de trois éléments réalisés respectivement en marbre (le socle), en onyx (la vague elle-même) et en bronze (un groupe de baigneuses). Cette pièce unique est aujourd’hui exposée au musée Rodin qui l’a acquise de Madame Reine-Marie Paris, petite-nièce et ayant-droit de l’artiste.</w:t>
      </w:r>
    </w:p>
    <w:p w14:paraId="641FD987"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Titulaire du droit de reproduction, cette héritière de Camille Claudel avait fait procéder, antérieurement à la vente de l’œuvre au Musée Rodin, à plusieurs tirages numérotés, entièrement en bronze, de l’œuvre et les avait vendus en y joignant un certificat d’authenticité. En l’absence de plâtre, ces tirages avaient été réalisés par surmoulage, à partir de la pièce unique créée par l’artiste.</w:t>
      </w:r>
    </w:p>
    <w:p w14:paraId="34E8FA98"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 xml:space="preserve">Estimant que ce tirage constituait une reproduction illicite de l’œuvre originale, non seulement en ce qu’il résultait d’un surmoulage, mais encore en ce qu’il ne respectait pas les matières choisies à l’origine par l’artiste, une autre héritière de Camille Claudel avait saisi le tribunal de grande instance de Paris aux </w:t>
      </w:r>
      <w:r w:rsidRPr="00334EC4">
        <w:rPr>
          <w:rFonts w:asciiTheme="majorHAnsi" w:hAnsiTheme="majorHAnsi" w:cstheme="majorHAnsi"/>
          <w:sz w:val="22"/>
          <w:szCs w:val="22"/>
        </w:rPr>
        <w:lastRenderedPageBreak/>
        <w:t>fins d’obtenir la confiscation à son profit de l’exemplaire de « La Vague » ainsi que la réparation du préjudice causé aux titulaires du droit moral.</w:t>
      </w:r>
    </w:p>
    <w:p w14:paraId="68E257EE" w14:textId="77777777" w:rsidR="00915359" w:rsidRPr="00334EC4" w:rsidRDefault="00915359" w:rsidP="00915359">
      <w:pPr>
        <w:tabs>
          <w:tab w:val="left" w:pos="1155"/>
        </w:tabs>
        <w:rPr>
          <w:rFonts w:asciiTheme="majorHAnsi" w:hAnsiTheme="majorHAnsi" w:cstheme="majorHAnsi"/>
          <w:sz w:val="22"/>
          <w:szCs w:val="22"/>
        </w:rPr>
      </w:pPr>
    </w:p>
    <w:p w14:paraId="4E5446F0" w14:textId="77777777" w:rsidR="00915359" w:rsidRPr="00334EC4" w:rsidRDefault="00915359" w:rsidP="00915359">
      <w:pPr>
        <w:tabs>
          <w:tab w:val="left" w:pos="1155"/>
        </w:tabs>
        <w:rPr>
          <w:rFonts w:asciiTheme="majorHAnsi" w:hAnsiTheme="majorHAnsi" w:cstheme="majorHAnsi"/>
          <w:sz w:val="22"/>
          <w:szCs w:val="22"/>
        </w:rPr>
      </w:pPr>
    </w:p>
    <w:p w14:paraId="12323A3C"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Document 2 : 17 ans de litige …</w:t>
      </w:r>
    </w:p>
    <w:p w14:paraId="2BF0C97E"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p>
    <w:p w14:paraId="4F6EBB5E"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p>
    <w:p w14:paraId="6616E1C2"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 xml:space="preserve">Voir la collection </w:t>
      </w:r>
      <w:proofErr w:type="spellStart"/>
      <w:r w:rsidRPr="00334EC4">
        <w:rPr>
          <w:rFonts w:asciiTheme="majorHAnsi" w:hAnsiTheme="majorHAnsi" w:cstheme="majorHAnsi"/>
          <w:color w:val="000000" w:themeColor="text1"/>
          <w:sz w:val="22"/>
          <w:szCs w:val="22"/>
        </w:rPr>
        <w:t>pearltrees</w:t>
      </w:r>
      <w:proofErr w:type="spellEnd"/>
      <w:r w:rsidRPr="00334EC4">
        <w:rPr>
          <w:rFonts w:asciiTheme="majorHAnsi" w:hAnsiTheme="majorHAnsi" w:cstheme="majorHAnsi"/>
          <w:color w:val="000000" w:themeColor="text1"/>
          <w:sz w:val="22"/>
          <w:szCs w:val="22"/>
        </w:rPr>
        <w:t xml:space="preserve"> pour plus de précisions sur les arrêts mentionnés ci-dessous</w:t>
      </w:r>
    </w:p>
    <w:p w14:paraId="16DFBCCD"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p>
    <w:p w14:paraId="205AB87A"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r w:rsidRPr="00334EC4">
        <w:rPr>
          <w:rFonts w:asciiTheme="majorHAnsi" w:hAnsiTheme="majorHAnsi" w:cstheme="majorHAnsi"/>
          <w:color w:val="000000" w:themeColor="text1"/>
          <w:sz w:val="22"/>
          <w:szCs w:val="22"/>
          <w:highlight w:val="yellow"/>
        </w:rPr>
        <w:t>2002 : le TGI de Paris</w:t>
      </w:r>
      <w:r w:rsidRPr="00334EC4">
        <w:rPr>
          <w:rFonts w:asciiTheme="majorHAnsi" w:hAnsiTheme="majorHAnsi" w:cstheme="majorHAnsi"/>
          <w:color w:val="000000" w:themeColor="text1"/>
          <w:sz w:val="22"/>
          <w:szCs w:val="22"/>
        </w:rPr>
        <w:t xml:space="preserve"> </w:t>
      </w:r>
      <w:r w:rsidRPr="00334EC4">
        <w:rPr>
          <w:rFonts w:asciiTheme="majorHAnsi" w:eastAsia="Times New Roman" w:hAnsiTheme="majorHAnsi" w:cstheme="majorHAnsi"/>
          <w:color w:val="000000" w:themeColor="text1"/>
          <w:sz w:val="22"/>
          <w:szCs w:val="22"/>
          <w:lang w:eastAsia="fr-FR"/>
        </w:rPr>
        <w:t xml:space="preserve">déboute Mme Violaine BONZON-CLAUDEL </w:t>
      </w:r>
      <w:proofErr w:type="gramStart"/>
      <w:r w:rsidRPr="00334EC4">
        <w:rPr>
          <w:rFonts w:asciiTheme="majorHAnsi" w:eastAsia="Times New Roman" w:hAnsiTheme="majorHAnsi" w:cstheme="majorHAnsi"/>
          <w:color w:val="000000" w:themeColor="text1"/>
          <w:sz w:val="22"/>
          <w:szCs w:val="22"/>
          <w:lang w:eastAsia="fr-FR"/>
        </w:rPr>
        <w:t>( l’autre</w:t>
      </w:r>
      <w:proofErr w:type="gramEnd"/>
      <w:r w:rsidRPr="00334EC4">
        <w:rPr>
          <w:rFonts w:asciiTheme="majorHAnsi" w:eastAsia="Times New Roman" w:hAnsiTheme="majorHAnsi" w:cstheme="majorHAnsi"/>
          <w:color w:val="000000" w:themeColor="text1"/>
          <w:sz w:val="22"/>
          <w:szCs w:val="22"/>
          <w:lang w:eastAsia="fr-FR"/>
        </w:rPr>
        <w:t xml:space="preserve"> héritière qui avait porté plainte ) de l'ensemble de ses demandes , ordonne la main levée de la saisie-contrefaçon pratiquée sur “La Vague” numérotée 3/8, saisie le 3 novembre 1999 et la restitution de l’</w:t>
      </w:r>
      <w:proofErr w:type="spellStart"/>
      <w:r w:rsidRPr="00334EC4">
        <w:rPr>
          <w:rFonts w:asciiTheme="majorHAnsi" w:eastAsia="Times New Roman" w:hAnsiTheme="majorHAnsi" w:cstheme="majorHAnsi"/>
          <w:color w:val="000000" w:themeColor="text1"/>
          <w:sz w:val="22"/>
          <w:szCs w:val="22"/>
          <w:lang w:eastAsia="fr-FR"/>
        </w:rPr>
        <w:t>oeuvre</w:t>
      </w:r>
      <w:proofErr w:type="spellEnd"/>
      <w:r w:rsidRPr="00334EC4">
        <w:rPr>
          <w:rFonts w:asciiTheme="majorHAnsi" w:eastAsia="Times New Roman" w:hAnsiTheme="majorHAnsi" w:cstheme="majorHAnsi"/>
          <w:color w:val="000000" w:themeColor="text1"/>
          <w:sz w:val="22"/>
          <w:szCs w:val="22"/>
          <w:lang w:eastAsia="fr-FR"/>
        </w:rPr>
        <w:t xml:space="preserve"> à la société DIELEMAN ART. </w:t>
      </w:r>
    </w:p>
    <w:p w14:paraId="5363D60B"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p>
    <w:p w14:paraId="381746E7"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 xml:space="preserve">Plusieurs décisions en justice suivent mais leur rappel n’est pas utile </w:t>
      </w:r>
      <w:proofErr w:type="gramStart"/>
      <w:r w:rsidRPr="00334EC4">
        <w:rPr>
          <w:rFonts w:asciiTheme="majorHAnsi" w:hAnsiTheme="majorHAnsi" w:cstheme="majorHAnsi"/>
          <w:color w:val="000000" w:themeColor="text1"/>
          <w:sz w:val="22"/>
          <w:szCs w:val="22"/>
        </w:rPr>
        <w:t>ici .</w:t>
      </w:r>
      <w:proofErr w:type="gramEnd"/>
    </w:p>
    <w:p w14:paraId="7007DCC3" w14:textId="77777777" w:rsidR="00915359" w:rsidRPr="00334EC4" w:rsidRDefault="00915359" w:rsidP="00915359">
      <w:pPr>
        <w:pBdr>
          <w:top w:val="single" w:sz="4" w:space="1" w:color="auto"/>
          <w:left w:val="single" w:sz="4" w:space="4" w:color="auto"/>
          <w:bottom w:val="single" w:sz="4" w:space="1" w:color="auto"/>
          <w:right w:val="single" w:sz="4" w:space="4" w:color="auto"/>
        </w:pBdr>
        <w:tabs>
          <w:tab w:val="left" w:pos="1155"/>
        </w:tabs>
        <w:jc w:val="both"/>
        <w:rPr>
          <w:rFonts w:asciiTheme="majorHAnsi" w:hAnsiTheme="majorHAnsi" w:cstheme="majorHAnsi"/>
          <w:color w:val="000000" w:themeColor="text1"/>
          <w:sz w:val="22"/>
          <w:szCs w:val="22"/>
        </w:rPr>
      </w:pPr>
    </w:p>
    <w:p w14:paraId="78AD24AA"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r w:rsidRPr="00334EC4">
        <w:rPr>
          <w:rFonts w:asciiTheme="majorHAnsi" w:hAnsiTheme="majorHAnsi" w:cstheme="majorHAnsi"/>
          <w:color w:val="000000" w:themeColor="text1"/>
          <w:sz w:val="22"/>
          <w:szCs w:val="22"/>
          <w:highlight w:val="yellow"/>
        </w:rPr>
        <w:t xml:space="preserve">2010 : Devant la Cour d’Appel de </w:t>
      </w:r>
      <w:proofErr w:type="gramStart"/>
      <w:r w:rsidRPr="00334EC4">
        <w:rPr>
          <w:rFonts w:asciiTheme="majorHAnsi" w:hAnsiTheme="majorHAnsi" w:cstheme="majorHAnsi"/>
          <w:color w:val="000000" w:themeColor="text1"/>
          <w:sz w:val="22"/>
          <w:szCs w:val="22"/>
          <w:highlight w:val="yellow"/>
        </w:rPr>
        <w:t>Paris,</w:t>
      </w:r>
      <w:r w:rsidRPr="00334EC4">
        <w:rPr>
          <w:rFonts w:asciiTheme="majorHAnsi" w:hAnsiTheme="majorHAnsi" w:cstheme="majorHAnsi"/>
          <w:color w:val="000000" w:themeColor="text1"/>
          <w:sz w:val="22"/>
          <w:szCs w:val="22"/>
        </w:rPr>
        <w:t xml:space="preserve">  </w:t>
      </w:r>
      <w:r w:rsidRPr="00334EC4">
        <w:rPr>
          <w:rFonts w:asciiTheme="majorHAnsi" w:eastAsia="Times New Roman" w:hAnsiTheme="majorHAnsi" w:cstheme="majorHAnsi"/>
          <w:color w:val="000000" w:themeColor="text1"/>
          <w:sz w:val="22"/>
          <w:szCs w:val="22"/>
          <w:lang w:eastAsia="fr-FR"/>
        </w:rPr>
        <w:t>les</w:t>
      </w:r>
      <w:proofErr w:type="gramEnd"/>
      <w:r w:rsidRPr="00334EC4">
        <w:rPr>
          <w:rFonts w:asciiTheme="majorHAnsi" w:eastAsia="Times New Roman" w:hAnsiTheme="majorHAnsi" w:cstheme="majorHAnsi"/>
          <w:color w:val="000000" w:themeColor="text1"/>
          <w:sz w:val="22"/>
          <w:szCs w:val="22"/>
          <w:lang w:eastAsia="fr-FR"/>
        </w:rPr>
        <w:t xml:space="preserve"> ayants droit de Camille Claudel s'étaient fondés sur l'atteinte à l'intégrité de l'</w:t>
      </w:r>
      <w:proofErr w:type="spellStart"/>
      <w:r w:rsidRPr="00334EC4">
        <w:rPr>
          <w:rFonts w:asciiTheme="majorHAnsi" w:eastAsia="Times New Roman" w:hAnsiTheme="majorHAnsi" w:cstheme="majorHAnsi"/>
          <w:color w:val="000000" w:themeColor="text1"/>
          <w:sz w:val="22"/>
          <w:szCs w:val="22"/>
          <w:lang w:eastAsia="fr-FR"/>
        </w:rPr>
        <w:t>oeuvre</w:t>
      </w:r>
      <w:proofErr w:type="spellEnd"/>
      <w:r w:rsidRPr="00334EC4">
        <w:rPr>
          <w:rFonts w:asciiTheme="majorHAnsi" w:eastAsia="Times New Roman" w:hAnsiTheme="majorHAnsi" w:cstheme="majorHAnsi"/>
          <w:color w:val="000000" w:themeColor="text1"/>
          <w:sz w:val="22"/>
          <w:szCs w:val="22"/>
          <w:lang w:eastAsia="fr-FR"/>
        </w:rPr>
        <w:t xml:space="preserve"> pour s'opposer aux tirages en bronze de l'</w:t>
      </w:r>
      <w:proofErr w:type="spellStart"/>
      <w:r w:rsidRPr="00334EC4">
        <w:rPr>
          <w:rFonts w:asciiTheme="majorHAnsi" w:eastAsia="Times New Roman" w:hAnsiTheme="majorHAnsi" w:cstheme="majorHAnsi"/>
          <w:color w:val="000000" w:themeColor="text1"/>
          <w:sz w:val="22"/>
          <w:szCs w:val="22"/>
          <w:lang w:eastAsia="fr-FR"/>
        </w:rPr>
        <w:t>oeuvre</w:t>
      </w:r>
      <w:proofErr w:type="spellEnd"/>
      <w:r w:rsidRPr="00334EC4">
        <w:rPr>
          <w:rFonts w:asciiTheme="majorHAnsi" w:eastAsia="Times New Roman" w:hAnsiTheme="majorHAnsi" w:cstheme="majorHAnsi"/>
          <w:color w:val="000000" w:themeColor="text1"/>
          <w:sz w:val="22"/>
          <w:szCs w:val="22"/>
          <w:lang w:eastAsia="fr-FR"/>
        </w:rPr>
        <w:t xml:space="preserve"> précitée présentés comme "exemplaires originaux". </w:t>
      </w:r>
    </w:p>
    <w:p w14:paraId="25648977"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p>
    <w:p w14:paraId="1CFA6FE0"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proofErr w:type="gramStart"/>
      <w:r w:rsidRPr="00334EC4">
        <w:rPr>
          <w:rFonts w:asciiTheme="majorHAnsi" w:eastAsia="Times New Roman" w:hAnsiTheme="majorHAnsi" w:cstheme="majorHAnsi"/>
          <w:color w:val="000000" w:themeColor="text1"/>
          <w:sz w:val="22"/>
          <w:szCs w:val="22"/>
          <w:lang w:eastAsia="fr-FR"/>
        </w:rPr>
        <w:t>Suite à</w:t>
      </w:r>
      <w:proofErr w:type="gramEnd"/>
      <w:r w:rsidRPr="00334EC4">
        <w:rPr>
          <w:rFonts w:asciiTheme="majorHAnsi" w:eastAsia="Times New Roman" w:hAnsiTheme="majorHAnsi" w:cstheme="majorHAnsi"/>
          <w:color w:val="000000" w:themeColor="text1"/>
          <w:sz w:val="22"/>
          <w:szCs w:val="22"/>
          <w:lang w:eastAsia="fr-FR"/>
        </w:rPr>
        <w:t xml:space="preserve"> la décision de la Cour d'appel de Paris le 27 octobre 2010, leurs demandes avaient été rejetées et ils s'étaient pourvus en cassation.</w:t>
      </w:r>
    </w:p>
    <w:p w14:paraId="4EA2AF74"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p>
    <w:p w14:paraId="5231CF21"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r w:rsidRPr="00334EC4">
        <w:rPr>
          <w:rFonts w:asciiTheme="majorHAnsi" w:eastAsia="Times New Roman" w:hAnsiTheme="majorHAnsi" w:cstheme="majorHAnsi"/>
          <w:color w:val="000000" w:themeColor="text1"/>
          <w:sz w:val="22"/>
          <w:szCs w:val="22"/>
          <w:highlight w:val="yellow"/>
          <w:lang w:eastAsia="fr-FR"/>
        </w:rPr>
        <w:t xml:space="preserve">2012 : La </w:t>
      </w:r>
      <w:proofErr w:type="gramStart"/>
      <w:r w:rsidRPr="00334EC4">
        <w:rPr>
          <w:rFonts w:asciiTheme="majorHAnsi" w:eastAsia="Times New Roman" w:hAnsiTheme="majorHAnsi" w:cstheme="majorHAnsi"/>
          <w:color w:val="000000" w:themeColor="text1"/>
          <w:sz w:val="22"/>
          <w:szCs w:val="22"/>
          <w:highlight w:val="yellow"/>
          <w:lang w:eastAsia="fr-FR"/>
        </w:rPr>
        <w:t>cour</w:t>
      </w:r>
      <w:proofErr w:type="gramEnd"/>
      <w:r w:rsidRPr="00334EC4">
        <w:rPr>
          <w:rFonts w:asciiTheme="majorHAnsi" w:eastAsia="Times New Roman" w:hAnsiTheme="majorHAnsi" w:cstheme="majorHAnsi"/>
          <w:color w:val="000000" w:themeColor="text1"/>
          <w:sz w:val="22"/>
          <w:szCs w:val="22"/>
          <w:highlight w:val="yellow"/>
          <w:lang w:eastAsia="fr-FR"/>
        </w:rPr>
        <w:t xml:space="preserve"> de cassation</w:t>
      </w:r>
      <w:r w:rsidRPr="00334EC4">
        <w:rPr>
          <w:rFonts w:asciiTheme="majorHAnsi" w:eastAsia="Times New Roman" w:hAnsiTheme="majorHAnsi" w:cstheme="majorHAnsi"/>
          <w:color w:val="000000" w:themeColor="text1"/>
          <w:sz w:val="22"/>
          <w:szCs w:val="22"/>
          <w:lang w:eastAsia="fr-FR"/>
        </w:rPr>
        <w:t xml:space="preserve"> casse la décis</w:t>
      </w:r>
      <w:r>
        <w:rPr>
          <w:rFonts w:asciiTheme="majorHAnsi" w:eastAsia="Times New Roman" w:hAnsiTheme="majorHAnsi" w:cstheme="majorHAnsi"/>
          <w:color w:val="000000" w:themeColor="text1"/>
          <w:sz w:val="22"/>
          <w:szCs w:val="22"/>
          <w:lang w:eastAsia="fr-FR"/>
        </w:rPr>
        <w:t>i</w:t>
      </w:r>
      <w:r w:rsidRPr="00334EC4">
        <w:rPr>
          <w:rFonts w:asciiTheme="majorHAnsi" w:eastAsia="Times New Roman" w:hAnsiTheme="majorHAnsi" w:cstheme="majorHAnsi"/>
          <w:color w:val="000000" w:themeColor="text1"/>
          <w:sz w:val="22"/>
          <w:szCs w:val="22"/>
          <w:lang w:eastAsia="fr-FR"/>
        </w:rPr>
        <w:t xml:space="preserve">on rendue par la Cour d’appel de Paris </w:t>
      </w:r>
    </w:p>
    <w:p w14:paraId="5BE40498"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000000" w:themeColor="text1"/>
          <w:sz w:val="22"/>
          <w:szCs w:val="22"/>
          <w:lang w:eastAsia="fr-FR"/>
        </w:rPr>
      </w:pPr>
    </w:p>
    <w:p w14:paraId="559132BA"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La Cour de cassation a donné une qualification de l</w:t>
      </w:r>
      <w:r w:rsidRPr="00334EC4">
        <w:rPr>
          <w:rFonts w:asciiTheme="majorHAnsi" w:hAnsiTheme="majorHAnsi" w:cstheme="majorHAnsi"/>
          <w:b/>
          <w:bCs/>
          <w:color w:val="000000" w:themeColor="text1"/>
          <w:sz w:val="22"/>
          <w:szCs w:val="22"/>
          <w:u w:val="single"/>
        </w:rPr>
        <w:t xml:space="preserve">'exemplaire original </w:t>
      </w:r>
      <w:r w:rsidRPr="00334EC4">
        <w:rPr>
          <w:rFonts w:asciiTheme="majorHAnsi" w:hAnsiTheme="majorHAnsi" w:cstheme="majorHAnsi"/>
          <w:color w:val="000000" w:themeColor="text1"/>
          <w:sz w:val="22"/>
          <w:szCs w:val="22"/>
        </w:rPr>
        <w:t xml:space="preserve">qui ne peut être qu'une </w:t>
      </w:r>
      <w:r w:rsidRPr="00334EC4">
        <w:rPr>
          <w:rFonts w:asciiTheme="majorHAnsi" w:hAnsiTheme="majorHAnsi" w:cstheme="majorHAnsi"/>
          <w:b/>
          <w:bCs/>
          <w:i/>
          <w:iCs/>
          <w:color w:val="000000" w:themeColor="text1"/>
          <w:sz w:val="22"/>
          <w:szCs w:val="22"/>
          <w:u w:val="single"/>
        </w:rPr>
        <w:t>"épreuve en bronze à tirage limité coulée à partir du modèle en plâtre ou en terre cuite réalisé par le sculpteur personnellement".</w:t>
      </w:r>
    </w:p>
    <w:p w14:paraId="3E53FEE9"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b/>
          <w:bCs/>
          <w:i/>
          <w:iCs/>
          <w:color w:val="000000" w:themeColor="text1"/>
          <w:sz w:val="22"/>
          <w:szCs w:val="22"/>
        </w:rPr>
        <w:t>Ainsi "les supports matériels de l'</w:t>
      </w:r>
      <w:proofErr w:type="spellStart"/>
      <w:r w:rsidRPr="00334EC4">
        <w:rPr>
          <w:rFonts w:asciiTheme="majorHAnsi" w:hAnsiTheme="majorHAnsi" w:cstheme="majorHAnsi"/>
          <w:b/>
          <w:bCs/>
          <w:i/>
          <w:iCs/>
          <w:color w:val="000000" w:themeColor="text1"/>
          <w:sz w:val="22"/>
          <w:szCs w:val="22"/>
        </w:rPr>
        <w:t>oeuvre</w:t>
      </w:r>
      <w:proofErr w:type="spellEnd"/>
      <w:r w:rsidRPr="00334EC4">
        <w:rPr>
          <w:rFonts w:asciiTheme="majorHAnsi" w:hAnsiTheme="majorHAnsi" w:cstheme="majorHAnsi"/>
          <w:b/>
          <w:bCs/>
          <w:i/>
          <w:iCs/>
          <w:color w:val="000000" w:themeColor="text1"/>
          <w:sz w:val="22"/>
          <w:szCs w:val="22"/>
        </w:rPr>
        <w:t xml:space="preserve"> portent l'empreinte de la personnalité de leur auteur et se distinguent par là d'une simple reproduction".</w:t>
      </w:r>
    </w:p>
    <w:p w14:paraId="3766F55B"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En l'espèce, l'</w:t>
      </w:r>
      <w:proofErr w:type="spellStart"/>
      <w:r w:rsidRPr="00334EC4">
        <w:rPr>
          <w:rFonts w:asciiTheme="majorHAnsi" w:hAnsiTheme="majorHAnsi" w:cstheme="majorHAnsi"/>
          <w:color w:val="000000" w:themeColor="text1"/>
          <w:sz w:val="22"/>
          <w:szCs w:val="22"/>
        </w:rPr>
        <w:t>oeuvre</w:t>
      </w:r>
      <w:proofErr w:type="spellEnd"/>
      <w:r w:rsidRPr="00334EC4">
        <w:rPr>
          <w:rFonts w:asciiTheme="majorHAnsi" w:hAnsiTheme="majorHAnsi" w:cstheme="majorHAnsi"/>
          <w:color w:val="000000" w:themeColor="text1"/>
          <w:sz w:val="22"/>
          <w:szCs w:val="22"/>
        </w:rPr>
        <w:t xml:space="preserve"> en marbre, onyx et bronze intitulée "La vague" (1902) de Camille Claudel qui avait fait l'objet d'un nouveau tirage, obtenu par surmoulage, doit donc porter la mention de "reproduction".</w:t>
      </w:r>
    </w:p>
    <w:p w14:paraId="03DF6D31"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La Cour de cassation s'est également prononcée sur l'étendue droit moral des héritiers en l'absence d'indication expresse de l'auteur.</w:t>
      </w:r>
    </w:p>
    <w:p w14:paraId="2D6CAF11"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 xml:space="preserve">Au titre de l'article 121-1 du CPI, l'auteur jouit du droit inaliénable au respect de son </w:t>
      </w:r>
      <w:proofErr w:type="spellStart"/>
      <w:r w:rsidRPr="00334EC4">
        <w:rPr>
          <w:rFonts w:asciiTheme="majorHAnsi" w:hAnsiTheme="majorHAnsi" w:cstheme="majorHAnsi"/>
          <w:color w:val="000000" w:themeColor="text1"/>
          <w:sz w:val="22"/>
          <w:szCs w:val="22"/>
        </w:rPr>
        <w:t>oeuvre</w:t>
      </w:r>
      <w:proofErr w:type="spellEnd"/>
      <w:r w:rsidRPr="00334EC4">
        <w:rPr>
          <w:rFonts w:asciiTheme="majorHAnsi" w:hAnsiTheme="majorHAnsi" w:cstheme="majorHAnsi"/>
          <w:color w:val="000000" w:themeColor="text1"/>
          <w:sz w:val="22"/>
          <w:szCs w:val="22"/>
        </w:rPr>
        <w:t xml:space="preserve">, ce droit étant transmissible à cause de mort aux héritiers de l'auteur. </w:t>
      </w:r>
    </w:p>
    <w:p w14:paraId="3D84F6D8"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 xml:space="preserve">La Cour de cassation rappelle que </w:t>
      </w:r>
      <w:r w:rsidRPr="00334EC4">
        <w:rPr>
          <w:rFonts w:asciiTheme="majorHAnsi" w:hAnsiTheme="majorHAnsi" w:cstheme="majorHAnsi"/>
          <w:i/>
          <w:iCs/>
          <w:color w:val="000000" w:themeColor="text1"/>
          <w:sz w:val="22"/>
          <w:szCs w:val="22"/>
        </w:rPr>
        <w:t xml:space="preserve">"la renonciation à un droit ne se présume pas et ne peut résulter que d'actes manifestant sans équivoque la volonté de renoncer". </w:t>
      </w:r>
    </w:p>
    <w:p w14:paraId="30FE83E0"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Ainsi, le fait que les héritiers du droit moral de l'auteur n'aient pas proscrit le changement de matière dans le protocole d'accord signé entre les héritiers de l'auteur le 6 juillet 1995 ou n'aient pas protesté contre la mention de ce tirage en bronze dans les catalogues raisonnés, ne permet pas d'en déduire qu'ils ont renoncé à leur droit au respect de l'</w:t>
      </w:r>
      <w:proofErr w:type="spellStart"/>
      <w:r w:rsidRPr="00334EC4">
        <w:rPr>
          <w:rFonts w:asciiTheme="majorHAnsi" w:hAnsiTheme="majorHAnsi" w:cstheme="majorHAnsi"/>
          <w:color w:val="000000" w:themeColor="text1"/>
          <w:sz w:val="22"/>
          <w:szCs w:val="22"/>
        </w:rPr>
        <w:t>oeuvre</w:t>
      </w:r>
      <w:proofErr w:type="spellEnd"/>
      <w:r w:rsidRPr="00334EC4">
        <w:rPr>
          <w:rFonts w:asciiTheme="majorHAnsi" w:hAnsiTheme="majorHAnsi" w:cstheme="majorHAnsi"/>
          <w:color w:val="000000" w:themeColor="text1"/>
          <w:sz w:val="22"/>
          <w:szCs w:val="22"/>
        </w:rPr>
        <w:t xml:space="preserve"> de l'auteur. </w:t>
      </w:r>
    </w:p>
    <w:p w14:paraId="2F160630"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lastRenderedPageBreak/>
        <w:t>Leur opposition aux tirages en bronze de l'</w:t>
      </w:r>
      <w:proofErr w:type="spellStart"/>
      <w:r w:rsidRPr="00334EC4">
        <w:rPr>
          <w:rFonts w:asciiTheme="majorHAnsi" w:hAnsiTheme="majorHAnsi" w:cstheme="majorHAnsi"/>
          <w:color w:val="000000" w:themeColor="text1"/>
          <w:sz w:val="22"/>
          <w:szCs w:val="22"/>
        </w:rPr>
        <w:t>oeuvre</w:t>
      </w:r>
      <w:proofErr w:type="spellEnd"/>
      <w:r w:rsidRPr="00334EC4">
        <w:rPr>
          <w:rFonts w:asciiTheme="majorHAnsi" w:hAnsiTheme="majorHAnsi" w:cstheme="majorHAnsi"/>
          <w:color w:val="000000" w:themeColor="text1"/>
          <w:sz w:val="22"/>
          <w:szCs w:val="22"/>
        </w:rPr>
        <w:t xml:space="preserve"> est donc recevable.</w:t>
      </w:r>
    </w:p>
    <w:p w14:paraId="7AF822CB"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color w:val="000000" w:themeColor="text1"/>
          <w:sz w:val="22"/>
          <w:szCs w:val="22"/>
        </w:rPr>
      </w:pPr>
      <w:r w:rsidRPr="00334EC4">
        <w:rPr>
          <w:rFonts w:asciiTheme="majorHAnsi" w:hAnsiTheme="majorHAnsi" w:cstheme="majorHAnsi"/>
          <w:color w:val="000000" w:themeColor="text1"/>
          <w:sz w:val="22"/>
          <w:szCs w:val="22"/>
        </w:rPr>
        <w:t>Renvoi à la cour d’appel de Versailles </w:t>
      </w:r>
    </w:p>
    <w:p w14:paraId="1C5BD144"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sz w:val="22"/>
          <w:szCs w:val="22"/>
          <w:lang w:eastAsia="fr-FR"/>
        </w:rPr>
      </w:pPr>
      <w:r w:rsidRPr="00334EC4">
        <w:rPr>
          <w:rFonts w:asciiTheme="majorHAnsi" w:eastAsia="Times New Roman" w:hAnsiTheme="majorHAnsi" w:cstheme="majorHAnsi"/>
          <w:sz w:val="22"/>
          <w:szCs w:val="22"/>
          <w:highlight w:val="yellow"/>
          <w:lang w:eastAsia="fr-FR"/>
        </w:rPr>
        <w:t xml:space="preserve">2014 : </w:t>
      </w:r>
      <w:r w:rsidRPr="00334EC4">
        <w:rPr>
          <w:rFonts w:asciiTheme="majorHAnsi" w:hAnsiTheme="majorHAnsi" w:cstheme="majorHAnsi"/>
          <w:sz w:val="22"/>
          <w:szCs w:val="22"/>
          <w:highlight w:val="yellow"/>
        </w:rPr>
        <w:t>Dans un arrêt du 19 février 2014, la cour d’appel de Versailles</w:t>
      </w:r>
      <w:r w:rsidRPr="00334EC4">
        <w:rPr>
          <w:rFonts w:asciiTheme="majorHAnsi" w:hAnsiTheme="majorHAnsi" w:cstheme="majorHAnsi"/>
          <w:sz w:val="22"/>
          <w:szCs w:val="22"/>
        </w:rPr>
        <w:t xml:space="preserve"> estime que l’émission du certificat d’authenticité n° 3/8 se rapportant au tirage en bronze de « La Vague » et la qualification d’œuvre originale de l’artiste attribuée à ce tirage portent atteinte au droit moral de Camille Claudel.</w:t>
      </w:r>
    </w:p>
    <w:p w14:paraId="0977D993"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Ils ont jugé que la présentation du tirage comme original, alors qu’il ne constituait qu’une reproduction ne traduisant pas l’intégralité de l’empreinte de sa personnalité initialement donnée par l’artiste, constituait une atteinte à l’intégrité de l’œuvre et ainsi, au droit moral de l’auteur.</w:t>
      </w:r>
    </w:p>
    <w:p w14:paraId="55E294E6"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Ils ont également constaté que les tirages intégralement en bronze avaient été effectués à la demande de Mme Z., à partir de l’œuvre en onyx et bronze présentée comme un exemplaire unique par celle-ci, ce dont il résultait que ces tirages en bronze n’avaient pas été obtenus à partir d’un modèle en plâtre ou en terre cuite réalisé par le sculpteur personnellement.</w:t>
      </w:r>
    </w:p>
    <w:p w14:paraId="707713BE"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La cour d’appel en a déduit qu’ils avaient nécessairement été obtenus à partir d’une empreinte surmoulage.</w:t>
      </w:r>
    </w:p>
    <w:p w14:paraId="233D5836"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Enfin, la Cour a relevé que le certificat d’authenticité avait été émis par Mme Z. avec pour vocation d’accompagner un tirage de l’œuvre qu’elle avait elle-même fait exécuter, et qu’elle présentait ces tirages sous l’intitulé « bronzes originaux » dans son catalogue raisonné.</w:t>
      </w:r>
    </w:p>
    <w:p w14:paraId="036DD096" w14:textId="77777777" w:rsidR="00915359" w:rsidRPr="00334EC4" w:rsidRDefault="00915359" w:rsidP="00915359">
      <w:pPr>
        <w:pStyle w:val="NormalWeb"/>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334EC4">
        <w:rPr>
          <w:rFonts w:asciiTheme="majorHAnsi" w:hAnsiTheme="majorHAnsi" w:cstheme="majorHAnsi"/>
          <w:sz w:val="22"/>
          <w:szCs w:val="22"/>
        </w:rPr>
        <w:t>Elle a donc retenu que « la présentation, par tous moyens, des tirages intégralement en bronze comme étant des originaux, constituait une atteinte au droit moral de l’auteur ».</w:t>
      </w:r>
    </w:p>
    <w:p w14:paraId="26E7AA1D"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sz w:val="22"/>
          <w:szCs w:val="22"/>
          <w:lang w:eastAsia="fr-FR"/>
        </w:rPr>
      </w:pPr>
      <w:r w:rsidRPr="00334EC4">
        <w:rPr>
          <w:rFonts w:asciiTheme="majorHAnsi" w:eastAsia="Times New Roman" w:hAnsiTheme="majorHAnsi" w:cstheme="majorHAnsi"/>
          <w:sz w:val="22"/>
          <w:szCs w:val="22"/>
          <w:highlight w:val="yellow"/>
          <w:lang w:eastAsia="fr-FR"/>
        </w:rPr>
        <w:t>2016 - Dans un arrêt de rejet, la Cour de cassation</w:t>
      </w:r>
      <w:r w:rsidRPr="00334EC4">
        <w:rPr>
          <w:rFonts w:asciiTheme="majorHAnsi" w:eastAsia="Times New Roman" w:hAnsiTheme="majorHAnsi" w:cstheme="majorHAnsi"/>
          <w:sz w:val="22"/>
          <w:szCs w:val="22"/>
          <w:lang w:eastAsia="fr-FR"/>
        </w:rPr>
        <w:t xml:space="preserve"> valide le raisonnement de la cour d’appel et rejette le pourvoi de Mme Z., le 25 février 2016.</w:t>
      </w:r>
    </w:p>
    <w:p w14:paraId="2075E70A"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sz w:val="22"/>
          <w:szCs w:val="22"/>
          <w:lang w:eastAsia="fr-FR"/>
        </w:rPr>
      </w:pPr>
    </w:p>
    <w:p w14:paraId="662D2F91"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sz w:val="22"/>
          <w:szCs w:val="22"/>
          <w:lang w:eastAsia="fr-FR"/>
        </w:rPr>
      </w:pPr>
      <w:r w:rsidRPr="00334EC4">
        <w:rPr>
          <w:rFonts w:asciiTheme="majorHAnsi" w:eastAsia="Times New Roman" w:hAnsiTheme="majorHAnsi" w:cstheme="majorHAnsi"/>
          <w:sz w:val="22"/>
          <w:szCs w:val="22"/>
          <w:lang w:eastAsia="fr-FR"/>
        </w:rPr>
        <w:t xml:space="preserve">Ainsi, c’est en vertu du </w:t>
      </w:r>
      <w:r w:rsidRPr="00334EC4">
        <w:rPr>
          <w:rFonts w:asciiTheme="majorHAnsi" w:eastAsia="Times New Roman" w:hAnsiTheme="majorHAnsi" w:cstheme="majorHAnsi"/>
          <w:b/>
          <w:bCs/>
          <w:sz w:val="22"/>
          <w:szCs w:val="22"/>
          <w:lang w:eastAsia="fr-FR"/>
        </w:rPr>
        <w:t>droit au respect</w:t>
      </w:r>
      <w:r w:rsidRPr="00334EC4">
        <w:rPr>
          <w:rFonts w:asciiTheme="majorHAnsi" w:eastAsia="Times New Roman" w:hAnsiTheme="majorHAnsi" w:cstheme="majorHAnsi"/>
          <w:sz w:val="22"/>
          <w:szCs w:val="22"/>
          <w:lang w:eastAsia="fr-FR"/>
        </w:rPr>
        <w:t xml:space="preserve"> de l’œuvre qui permet à un auteur ou à ses ayants droit d’empêcher la dénaturation d’une œuvre, c’est-à-dire de </w:t>
      </w:r>
      <w:r w:rsidRPr="00334EC4">
        <w:rPr>
          <w:rFonts w:asciiTheme="majorHAnsi" w:eastAsia="Times New Roman" w:hAnsiTheme="majorHAnsi" w:cstheme="majorHAnsi"/>
          <w:b/>
          <w:bCs/>
          <w:sz w:val="22"/>
          <w:szCs w:val="22"/>
          <w:lang w:eastAsia="fr-FR"/>
        </w:rPr>
        <w:t>préserver l’empreinte de la personnalité de son auteur</w:t>
      </w:r>
      <w:r w:rsidRPr="00334EC4">
        <w:rPr>
          <w:rFonts w:asciiTheme="majorHAnsi" w:eastAsia="Times New Roman" w:hAnsiTheme="majorHAnsi" w:cstheme="majorHAnsi"/>
          <w:sz w:val="22"/>
          <w:szCs w:val="22"/>
          <w:lang w:eastAsia="fr-FR"/>
        </w:rPr>
        <w:t>, que prend fin la saga Claudel.</w:t>
      </w:r>
    </w:p>
    <w:p w14:paraId="6E86ABB5" w14:textId="77777777" w:rsidR="00915359" w:rsidRPr="00334EC4" w:rsidRDefault="00915359" w:rsidP="0091535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3F763D62" w14:textId="77777777" w:rsidR="00915359" w:rsidRPr="00334EC4" w:rsidRDefault="00915359" w:rsidP="00915359">
      <w:pPr>
        <w:rPr>
          <w:rFonts w:asciiTheme="majorHAnsi" w:eastAsia="Times New Roman" w:hAnsiTheme="majorHAnsi" w:cstheme="majorHAnsi"/>
          <w:sz w:val="22"/>
          <w:szCs w:val="22"/>
          <w:lang w:eastAsia="fr-FR"/>
        </w:rPr>
      </w:pPr>
    </w:p>
    <w:p w14:paraId="361DB18B" w14:textId="77777777" w:rsidR="00915359" w:rsidRPr="00334EC4" w:rsidRDefault="00915359" w:rsidP="00915359">
      <w:pPr>
        <w:rPr>
          <w:rFonts w:asciiTheme="majorHAnsi" w:eastAsia="Times New Roman" w:hAnsiTheme="majorHAnsi" w:cstheme="majorHAnsi"/>
          <w:sz w:val="22"/>
          <w:szCs w:val="22"/>
          <w:lang w:eastAsia="fr-FR"/>
        </w:rPr>
      </w:pPr>
    </w:p>
    <w:p w14:paraId="2C30EC47" w14:textId="77777777" w:rsidR="00915359" w:rsidRPr="00334EC4" w:rsidRDefault="00915359" w:rsidP="00915359">
      <w:pPr>
        <w:pStyle w:val="Titre3"/>
        <w:rPr>
          <w:rFonts w:eastAsia="Times New Roman" w:cstheme="majorHAnsi"/>
          <w:sz w:val="22"/>
          <w:szCs w:val="22"/>
          <w:lang w:eastAsia="fr-FR"/>
        </w:rPr>
      </w:pPr>
      <w:bookmarkStart w:id="4" w:name="_Toc61596640"/>
      <w:r w:rsidRPr="00334EC4">
        <w:rPr>
          <w:rFonts w:eastAsia="Times New Roman" w:cstheme="majorHAnsi"/>
          <w:sz w:val="22"/>
          <w:szCs w:val="22"/>
          <w:highlight w:val="yellow"/>
          <w:lang w:eastAsia="fr-FR"/>
        </w:rPr>
        <w:t>3. Focus sur la contrefaçon dans l’art contemporain :  comment distinguer entre une simple inspiration ou une contrefaçon d’œuvres d’art ?</w:t>
      </w:r>
      <w:bookmarkEnd w:id="4"/>
      <w:r w:rsidRPr="00334EC4">
        <w:rPr>
          <w:rFonts w:eastAsia="Times New Roman" w:cstheme="majorHAnsi"/>
          <w:sz w:val="22"/>
          <w:szCs w:val="22"/>
          <w:lang w:eastAsia="fr-FR"/>
        </w:rPr>
        <w:t xml:space="preserve"> </w:t>
      </w:r>
    </w:p>
    <w:p w14:paraId="6BE51DE8" w14:textId="77777777" w:rsidR="00915359" w:rsidRPr="00334EC4" w:rsidRDefault="00915359" w:rsidP="00915359">
      <w:pPr>
        <w:rPr>
          <w:rFonts w:asciiTheme="majorHAnsi" w:hAnsiTheme="majorHAnsi" w:cstheme="majorHAnsi"/>
          <w:sz w:val="22"/>
          <w:szCs w:val="22"/>
          <w:lang w:eastAsia="fr-FR"/>
        </w:rPr>
      </w:pPr>
    </w:p>
    <w:p w14:paraId="4FB93D60" w14:textId="77777777" w:rsidR="00915359" w:rsidRPr="00334EC4" w:rsidRDefault="00915359" w:rsidP="00915359">
      <w:pPr>
        <w:pBdr>
          <w:top w:val="single" w:sz="4" w:space="1" w:color="auto"/>
          <w:left w:val="single" w:sz="4" w:space="4" w:color="auto"/>
          <w:bottom w:val="single" w:sz="4" w:space="0" w:color="auto"/>
          <w:right w:val="single" w:sz="4" w:space="4" w:color="auto"/>
        </w:pBdr>
        <w:rPr>
          <w:rFonts w:asciiTheme="majorHAnsi" w:hAnsiTheme="majorHAnsi" w:cstheme="majorHAnsi"/>
          <w:sz w:val="22"/>
          <w:szCs w:val="22"/>
          <w:lang w:eastAsia="fr-FR"/>
        </w:rPr>
      </w:pPr>
      <w:r w:rsidRPr="00334EC4">
        <w:rPr>
          <w:rFonts w:asciiTheme="majorHAnsi" w:hAnsiTheme="majorHAnsi" w:cstheme="majorHAnsi"/>
          <w:sz w:val="22"/>
          <w:szCs w:val="22"/>
          <w:lang w:eastAsia="fr-FR"/>
        </w:rPr>
        <w:t xml:space="preserve">Voir documents sur </w:t>
      </w:r>
      <w:proofErr w:type="spellStart"/>
      <w:r w:rsidRPr="00334EC4">
        <w:rPr>
          <w:rFonts w:asciiTheme="majorHAnsi" w:hAnsiTheme="majorHAnsi" w:cstheme="majorHAnsi"/>
          <w:sz w:val="22"/>
          <w:szCs w:val="22"/>
          <w:lang w:eastAsia="fr-FR"/>
        </w:rPr>
        <w:t>pearltrees</w:t>
      </w:r>
      <w:proofErr w:type="spellEnd"/>
      <w:r w:rsidRPr="00334EC4">
        <w:rPr>
          <w:rFonts w:asciiTheme="majorHAnsi" w:hAnsiTheme="majorHAnsi" w:cstheme="majorHAnsi"/>
          <w:sz w:val="22"/>
          <w:szCs w:val="22"/>
          <w:lang w:eastAsia="fr-FR"/>
        </w:rPr>
        <w:t xml:space="preserve"> </w:t>
      </w:r>
    </w:p>
    <w:p w14:paraId="10745B87" w14:textId="77777777" w:rsidR="00915359" w:rsidRPr="00334EC4" w:rsidRDefault="00915359" w:rsidP="00915359">
      <w:pPr>
        <w:pBdr>
          <w:top w:val="single" w:sz="4" w:space="1" w:color="auto"/>
          <w:left w:val="single" w:sz="4" w:space="4" w:color="auto"/>
          <w:bottom w:val="single" w:sz="4" w:space="0" w:color="auto"/>
          <w:right w:val="single" w:sz="4" w:space="4" w:color="auto"/>
        </w:pBdr>
        <w:rPr>
          <w:rFonts w:asciiTheme="majorHAnsi" w:hAnsiTheme="majorHAnsi" w:cstheme="majorHAnsi"/>
          <w:sz w:val="22"/>
          <w:szCs w:val="22"/>
          <w:lang w:eastAsia="fr-FR"/>
        </w:rPr>
      </w:pPr>
    </w:p>
    <w:p w14:paraId="5AE800BD" w14:textId="77777777" w:rsidR="00915359" w:rsidRPr="00334EC4" w:rsidRDefault="00915359" w:rsidP="00915359">
      <w:pPr>
        <w:pBdr>
          <w:top w:val="single" w:sz="4" w:space="1" w:color="auto"/>
          <w:left w:val="single" w:sz="4" w:space="4" w:color="auto"/>
          <w:bottom w:val="single" w:sz="4" w:space="0" w:color="auto"/>
          <w:right w:val="single" w:sz="4" w:space="4" w:color="auto"/>
        </w:pBdr>
        <w:rPr>
          <w:rFonts w:asciiTheme="majorHAnsi" w:hAnsiTheme="majorHAnsi" w:cstheme="majorHAnsi"/>
          <w:sz w:val="22"/>
          <w:szCs w:val="22"/>
          <w:lang w:eastAsia="fr-FR"/>
        </w:rPr>
      </w:pPr>
      <w:hyperlink r:id="rId13" w:history="1">
        <w:r w:rsidRPr="00334EC4">
          <w:rPr>
            <w:rStyle w:val="Lienhypertexte"/>
            <w:rFonts w:cstheme="majorHAnsi"/>
            <w:b/>
            <w:bCs/>
            <w:sz w:val="22"/>
            <w:szCs w:val="22"/>
            <w:lang w:eastAsia="fr-FR"/>
          </w:rPr>
          <w:t xml:space="preserve">Affaire Jeff </w:t>
        </w:r>
        <w:proofErr w:type="spellStart"/>
        <w:r w:rsidRPr="00334EC4">
          <w:rPr>
            <w:rStyle w:val="Lienhypertexte"/>
            <w:rFonts w:cstheme="majorHAnsi"/>
            <w:b/>
            <w:bCs/>
            <w:sz w:val="22"/>
            <w:szCs w:val="22"/>
            <w:lang w:eastAsia="fr-FR"/>
          </w:rPr>
          <w:t>Koons</w:t>
        </w:r>
        <w:proofErr w:type="spellEnd"/>
        <w:r w:rsidRPr="00334EC4">
          <w:rPr>
            <w:rStyle w:val="Lienhypertexte"/>
            <w:rFonts w:cstheme="majorHAnsi"/>
            <w:b/>
            <w:bCs/>
            <w:sz w:val="22"/>
            <w:szCs w:val="22"/>
            <w:lang w:eastAsia="fr-FR"/>
          </w:rPr>
          <w:t xml:space="preserve"> vs. </w:t>
        </w:r>
        <w:proofErr w:type="spellStart"/>
        <w:r w:rsidRPr="00334EC4">
          <w:rPr>
            <w:rStyle w:val="Lienhypertexte"/>
            <w:rFonts w:cstheme="majorHAnsi"/>
            <w:b/>
            <w:bCs/>
            <w:sz w:val="22"/>
            <w:szCs w:val="22"/>
            <w:lang w:eastAsia="fr-FR"/>
          </w:rPr>
          <w:t>Naf</w:t>
        </w:r>
        <w:proofErr w:type="spellEnd"/>
        <w:r w:rsidRPr="00334EC4">
          <w:rPr>
            <w:rStyle w:val="Lienhypertexte"/>
            <w:rFonts w:cstheme="majorHAnsi"/>
            <w:b/>
            <w:bCs/>
            <w:sz w:val="22"/>
            <w:szCs w:val="22"/>
            <w:lang w:eastAsia="fr-FR"/>
          </w:rPr>
          <w:t xml:space="preserve"> </w:t>
        </w:r>
        <w:proofErr w:type="spellStart"/>
        <w:r w:rsidRPr="00334EC4">
          <w:rPr>
            <w:rStyle w:val="Lienhypertexte"/>
            <w:rFonts w:cstheme="majorHAnsi"/>
            <w:b/>
            <w:bCs/>
            <w:sz w:val="22"/>
            <w:szCs w:val="22"/>
            <w:lang w:eastAsia="fr-FR"/>
          </w:rPr>
          <w:t>Naf</w:t>
        </w:r>
        <w:proofErr w:type="spellEnd"/>
        <w:r w:rsidRPr="00334EC4">
          <w:rPr>
            <w:rStyle w:val="Lienhypertexte"/>
            <w:rFonts w:cstheme="majorHAnsi"/>
            <w:b/>
            <w:bCs/>
            <w:sz w:val="22"/>
            <w:szCs w:val="22"/>
            <w:lang w:eastAsia="fr-FR"/>
          </w:rPr>
          <w:t xml:space="preserve"> : pas de droit à la liberté d’expression artistique, ni de droit à la parodie pour Jeff </w:t>
        </w:r>
        <w:proofErr w:type="spellStart"/>
        <w:r w:rsidRPr="00334EC4">
          <w:rPr>
            <w:rStyle w:val="Lienhypertexte"/>
            <w:rFonts w:cstheme="majorHAnsi"/>
            <w:b/>
            <w:bCs/>
            <w:sz w:val="22"/>
            <w:szCs w:val="22"/>
            <w:lang w:eastAsia="fr-FR"/>
          </w:rPr>
          <w:t>Koons</w:t>
        </w:r>
        <w:proofErr w:type="spellEnd"/>
      </w:hyperlink>
    </w:p>
    <w:p w14:paraId="1171436E" w14:textId="77777777" w:rsidR="00915359" w:rsidRPr="00334EC4" w:rsidRDefault="00915359" w:rsidP="00915359">
      <w:pPr>
        <w:pBdr>
          <w:top w:val="single" w:sz="4" w:space="1" w:color="auto"/>
          <w:left w:val="single" w:sz="4" w:space="4" w:color="auto"/>
          <w:bottom w:val="single" w:sz="4" w:space="0" w:color="auto"/>
          <w:right w:val="single" w:sz="4" w:space="4" w:color="auto"/>
        </w:pBdr>
        <w:rPr>
          <w:rStyle w:val="Lienhypertexte"/>
          <w:rFonts w:cstheme="majorHAnsi"/>
          <w:b/>
          <w:bCs/>
          <w:sz w:val="22"/>
          <w:szCs w:val="22"/>
          <w:lang w:eastAsia="fr-FR"/>
        </w:rPr>
      </w:pPr>
      <w:r w:rsidRPr="00334EC4">
        <w:rPr>
          <w:rStyle w:val="label-auteur"/>
          <w:rFonts w:asciiTheme="majorHAnsi" w:eastAsia="Times New Roman" w:hAnsiTheme="majorHAnsi" w:cstheme="majorHAnsi"/>
          <w:caps/>
          <w:spacing w:val="7"/>
          <w:kern w:val="36"/>
          <w:sz w:val="22"/>
          <w:szCs w:val="22"/>
          <w:lang w:eastAsia="fr-FR"/>
        </w:rPr>
        <w:fldChar w:fldCharType="begin"/>
      </w:r>
      <w:r w:rsidRPr="00334EC4">
        <w:rPr>
          <w:rStyle w:val="label-auteur"/>
          <w:rFonts w:asciiTheme="majorHAnsi" w:eastAsia="Times New Roman" w:hAnsiTheme="majorHAnsi" w:cstheme="majorHAnsi"/>
          <w:caps/>
          <w:spacing w:val="7"/>
          <w:kern w:val="36"/>
          <w:sz w:val="22"/>
          <w:szCs w:val="22"/>
          <w:lang w:eastAsia="fr-FR"/>
        </w:rPr>
        <w:instrText xml:space="preserve"> HYPERLINK "https://www.village-justice.com/articles/jeff-koons-nouveau-condamne-pour-contrefacon-une-photographie,33412.html" </w:instrText>
      </w:r>
      <w:r w:rsidRPr="00334EC4">
        <w:rPr>
          <w:rStyle w:val="label-auteur"/>
          <w:rFonts w:asciiTheme="majorHAnsi" w:eastAsia="Times New Roman" w:hAnsiTheme="majorHAnsi" w:cstheme="majorHAnsi"/>
          <w:caps/>
          <w:spacing w:val="7"/>
          <w:kern w:val="36"/>
          <w:sz w:val="22"/>
          <w:szCs w:val="22"/>
          <w:lang w:eastAsia="fr-FR"/>
        </w:rPr>
        <w:fldChar w:fldCharType="separate"/>
      </w:r>
    </w:p>
    <w:p w14:paraId="41349499" w14:textId="77777777" w:rsidR="00915359" w:rsidRPr="00334EC4" w:rsidRDefault="00915359" w:rsidP="00915359">
      <w:pPr>
        <w:pBdr>
          <w:top w:val="single" w:sz="4" w:space="1" w:color="auto"/>
          <w:left w:val="single" w:sz="4" w:space="4" w:color="auto"/>
          <w:bottom w:val="single" w:sz="4" w:space="0" w:color="auto"/>
          <w:right w:val="single" w:sz="4" w:space="4" w:color="auto"/>
        </w:pBdr>
        <w:rPr>
          <w:rFonts w:asciiTheme="majorHAnsi" w:hAnsiTheme="majorHAnsi" w:cstheme="majorHAnsi"/>
          <w:caps/>
          <w:spacing w:val="7"/>
          <w:sz w:val="22"/>
          <w:szCs w:val="22"/>
        </w:rPr>
      </w:pPr>
      <w:r w:rsidRPr="00334EC4">
        <w:rPr>
          <w:rStyle w:val="Lienhypertexte"/>
          <w:rFonts w:cstheme="majorHAnsi"/>
          <w:caps/>
          <w:spacing w:val="7"/>
          <w:sz w:val="22"/>
          <w:szCs w:val="22"/>
        </w:rPr>
        <w:t>JEFF KOONS DE NOUVEAU CONDAMNÉ POUR CONTREFAÇON D’UNE PHOTOGRAPHIE.</w:t>
      </w:r>
      <w:r w:rsidRPr="00334EC4">
        <w:rPr>
          <w:rStyle w:val="label-auteur"/>
          <w:rFonts w:asciiTheme="majorHAnsi" w:hAnsiTheme="majorHAnsi" w:cstheme="majorHAnsi"/>
          <w:b/>
          <w:bCs/>
          <w:caps/>
          <w:spacing w:val="7"/>
          <w:sz w:val="22"/>
          <w:szCs w:val="22"/>
        </w:rPr>
        <w:fldChar w:fldCharType="end"/>
      </w:r>
    </w:p>
    <w:p w14:paraId="19358FEB" w14:textId="77777777" w:rsidR="00915359" w:rsidRPr="00334EC4" w:rsidRDefault="00915359" w:rsidP="00915359">
      <w:pPr>
        <w:pBdr>
          <w:top w:val="single" w:sz="4" w:space="1" w:color="auto"/>
          <w:left w:val="single" w:sz="4" w:space="4" w:color="auto"/>
          <w:bottom w:val="single" w:sz="4" w:space="0" w:color="auto"/>
          <w:right w:val="single" w:sz="4" w:space="4" w:color="auto"/>
        </w:pBdr>
        <w:rPr>
          <w:rFonts w:asciiTheme="majorHAnsi" w:hAnsiTheme="majorHAnsi" w:cstheme="majorHAnsi"/>
          <w:b/>
          <w:bCs/>
          <w:sz w:val="22"/>
          <w:szCs w:val="22"/>
          <w:lang w:eastAsia="fr-FR"/>
        </w:rPr>
      </w:pPr>
    </w:p>
    <w:p w14:paraId="36DEF826" w14:textId="77777777" w:rsidR="00915359" w:rsidRPr="00334EC4" w:rsidRDefault="00915359" w:rsidP="00915359">
      <w:pPr>
        <w:pBdr>
          <w:top w:val="single" w:sz="4" w:space="1" w:color="auto"/>
          <w:left w:val="single" w:sz="4" w:space="4" w:color="auto"/>
          <w:bottom w:val="single" w:sz="4" w:space="0" w:color="auto"/>
          <w:right w:val="single" w:sz="4" w:space="4" w:color="auto"/>
        </w:pBdr>
        <w:rPr>
          <w:rFonts w:asciiTheme="majorHAnsi" w:hAnsiTheme="majorHAnsi" w:cstheme="majorHAnsi"/>
          <w:b/>
          <w:bCs/>
          <w:sz w:val="22"/>
          <w:szCs w:val="22"/>
          <w:lang w:eastAsia="fr-FR"/>
        </w:rPr>
      </w:pPr>
      <w:hyperlink r:id="rId14" w:history="1">
        <w:r w:rsidRPr="00334EC4">
          <w:rPr>
            <w:rStyle w:val="Lienhypertexte"/>
            <w:rFonts w:cstheme="majorHAnsi"/>
            <w:b/>
            <w:bCs/>
            <w:sz w:val="22"/>
            <w:szCs w:val="22"/>
            <w:lang w:eastAsia="fr-FR"/>
          </w:rPr>
          <w:t>ARTISTE CONTRE ARTISTE : SIMPLE INSPIRATION OU CONTREFAÇON D’ŒUVRES D’ART ? RETOUR SUR LA CONTREFAÇON DANS L’ART CONTEMPORAIN.</w:t>
        </w:r>
      </w:hyperlink>
    </w:p>
    <w:p w14:paraId="4B736987" w14:textId="77777777" w:rsidR="00A92964" w:rsidRDefault="00915359"/>
    <w:sectPr w:rsidR="00A92964"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59"/>
    <w:rsid w:val="0055074D"/>
    <w:rsid w:val="005C6737"/>
    <w:rsid w:val="00915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DD49D2"/>
  <w14:defaultImageDpi w14:val="32767"/>
  <w15:chartTrackingRefBased/>
  <w15:docId w15:val="{8B8D5867-2829-2E40-8EAB-7AE5F9F0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359"/>
  </w:style>
  <w:style w:type="paragraph" w:styleId="Titre2">
    <w:name w:val="heading 2"/>
    <w:basedOn w:val="Normal"/>
    <w:next w:val="Normal"/>
    <w:link w:val="Titre2Car"/>
    <w:uiPriority w:val="9"/>
    <w:unhideWhenUsed/>
    <w:qFormat/>
    <w:rsid w:val="009153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15359"/>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535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15359"/>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915359"/>
    <w:rPr>
      <w:color w:val="0563C1" w:themeColor="hyperlink"/>
      <w:u w:val="single"/>
    </w:rPr>
  </w:style>
  <w:style w:type="character" w:customStyle="1" w:styleId="apple-converted-space">
    <w:name w:val="apple-converted-space"/>
    <w:basedOn w:val="Policepardfaut"/>
    <w:rsid w:val="00915359"/>
  </w:style>
  <w:style w:type="paragraph" w:styleId="NormalWeb">
    <w:name w:val="Normal (Web)"/>
    <w:basedOn w:val="Normal"/>
    <w:uiPriority w:val="99"/>
    <w:unhideWhenUsed/>
    <w:rsid w:val="00915359"/>
    <w:pPr>
      <w:spacing w:before="100" w:beforeAutospacing="1" w:after="100" w:afterAutospacing="1"/>
    </w:pPr>
    <w:rPr>
      <w:rFonts w:ascii="Times New Roman" w:eastAsia="Times New Roman" w:hAnsi="Times New Roman" w:cs="Times New Roman"/>
      <w:lang w:eastAsia="fr-FR"/>
    </w:rPr>
  </w:style>
  <w:style w:type="character" w:customStyle="1" w:styleId="label-auteur">
    <w:name w:val="label-auteur"/>
    <w:basedOn w:val="Policepardfaut"/>
    <w:rsid w:val="00915359"/>
  </w:style>
  <w:style w:type="character" w:styleId="Accentuation">
    <w:name w:val="Emphasis"/>
    <w:basedOn w:val="Policepardfaut"/>
    <w:uiPriority w:val="20"/>
    <w:qFormat/>
    <w:rsid w:val="00915359"/>
    <w:rPr>
      <w:i/>
      <w:iCs/>
    </w:rPr>
  </w:style>
  <w:style w:type="character" w:styleId="lev">
    <w:name w:val="Strong"/>
    <w:basedOn w:val="Policepardfaut"/>
    <w:uiPriority w:val="22"/>
    <w:qFormat/>
    <w:rsid w:val="00915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43666619" TargetMode="External"/><Relationship Id="rId13" Type="http://schemas.openxmlformats.org/officeDocument/2006/relationships/hyperlink" Target="https://ubiquity-avocats.com/affaire-jeff-koons-vs-naf-naf-pas-de-droit-a-la-liberte-dexpression-artistique-ni-de-droit-a-la-parodie-pour-jeff-koons/" TargetMode="External"/><Relationship Id="rId3" Type="http://schemas.openxmlformats.org/officeDocument/2006/relationships/webSettings" Target="webSettings.xml"/><Relationship Id="rId7" Type="http://schemas.openxmlformats.org/officeDocument/2006/relationships/hyperlink" Target="https://www.courdecassation.fr/publications_26/discours_tribunes_entretiens_2039/discours_2202/marin_procureur_7116/faux_art_38056.html" TargetMode="External"/><Relationship Id="rId12" Type="http://schemas.openxmlformats.org/officeDocument/2006/relationships/hyperlink" Target="http://www.musee-rodin.fr/fr/collections/sculptures/la-vague-ou-les-baigneus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ifrance.gouv.fr/loda/id/JORFTEXT000000512607/2021-01-08/" TargetMode="External"/><Relationship Id="rId11" Type="http://schemas.openxmlformats.org/officeDocument/2006/relationships/hyperlink" Target="https://www.village-justice.com/articles/Designer-comme-original-tirage-bronze,16437.html" TargetMode="External"/><Relationship Id="rId5" Type="http://schemas.openxmlformats.org/officeDocument/2006/relationships/hyperlink" Target="https://www.legifrance.gouv.fr/affichCodeArticle.do?cidTexte=LEGITEXT000006069414&amp;idArticle=LEGIARTI000006278867&amp;dateTexte=&amp;categorieLien=cid" TargetMode="External"/><Relationship Id="rId15" Type="http://schemas.openxmlformats.org/officeDocument/2006/relationships/fontTable" Target="fontTable.xml"/><Relationship Id="rId10" Type="http://schemas.openxmlformats.org/officeDocument/2006/relationships/hyperlink" Target="https://vimeo.com/244008076" TargetMode="External"/><Relationship Id="rId4" Type="http://schemas.openxmlformats.org/officeDocument/2006/relationships/hyperlink" Target="https://avocat-fuscovigne.fr/ouvrages-parutions/loeuvre-dart-support/" TargetMode="External"/><Relationship Id="rId9" Type="http://schemas.openxmlformats.org/officeDocument/2006/relationships/hyperlink" Target="https://vimeo.com/244008029" TargetMode="External"/><Relationship Id="rId14" Type="http://schemas.openxmlformats.org/officeDocument/2006/relationships/hyperlink" Target="https://www.village-justice.com/articles/artiste-contre-artiste-simple-inspiration-contrefacon-oeuvres-art-retour-sur,2787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11134</Characters>
  <Application>Microsoft Office Word</Application>
  <DocSecurity>0</DocSecurity>
  <Lines>92</Lines>
  <Paragraphs>26</Paragraphs>
  <ScaleCrop>false</ScaleCrop>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1</cp:revision>
  <dcterms:created xsi:type="dcterms:W3CDTF">2022-04-14T17:57:00Z</dcterms:created>
  <dcterms:modified xsi:type="dcterms:W3CDTF">2022-04-14T17:57:00Z</dcterms:modified>
</cp:coreProperties>
</file>