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5ABA" w:rsidRDefault="00C65ABA" w:rsidP="00B7397F">
      <w:pPr>
        <w:spacing w:after="0"/>
      </w:pPr>
    </w:p>
    <w:p w:rsidR="00964C14" w:rsidRPr="00964C14" w:rsidRDefault="00964C14" w:rsidP="00964C14">
      <w:pPr>
        <w:tabs>
          <w:tab w:val="right" w:pos="10204"/>
        </w:tabs>
        <w:jc w:val="center"/>
        <w:rPr>
          <w:rFonts w:ascii="Arial" w:hAnsi="Arial" w:cs="Arial"/>
          <w:b/>
          <w:bCs/>
          <w:iCs/>
          <w:sz w:val="36"/>
          <w:szCs w:val="36"/>
          <w:u w:val="single"/>
        </w:rPr>
      </w:pPr>
      <w:r w:rsidRPr="00964C14">
        <w:rPr>
          <w:rFonts w:ascii="Arial" w:hAnsi="Arial" w:cs="Arial"/>
          <w:b/>
          <w:bCs/>
          <w:iCs/>
          <w:sz w:val="36"/>
          <w:szCs w:val="36"/>
          <w:u w:val="single"/>
        </w:rPr>
        <w:t>Exercice 15 : Contrat – Vices du consentement – coups et blessures</w:t>
      </w:r>
    </w:p>
    <w:p w:rsidR="00964C14" w:rsidRDefault="00964C14" w:rsidP="007266B1">
      <w:pPr>
        <w:tabs>
          <w:tab w:val="right" w:pos="10204"/>
        </w:tabs>
        <w:rPr>
          <w:rFonts w:ascii="Arial" w:hAnsi="Arial" w:cs="Arial"/>
          <w:i/>
        </w:rPr>
      </w:pPr>
    </w:p>
    <w:p w:rsidR="007266B1" w:rsidRPr="001E38D7" w:rsidRDefault="007266B1" w:rsidP="007266B1">
      <w:pPr>
        <w:tabs>
          <w:tab w:val="right" w:pos="10204"/>
        </w:tabs>
        <w:rPr>
          <w:rFonts w:ascii="Arial" w:hAnsi="Arial" w:cs="Arial"/>
          <w:i/>
        </w:rPr>
      </w:pPr>
      <w:r w:rsidRPr="001E38D7">
        <w:rPr>
          <w:rFonts w:ascii="Arial" w:hAnsi="Arial" w:cs="Arial"/>
          <w:i/>
        </w:rPr>
        <w:t>Mise en situation :</w:t>
      </w:r>
    </w:p>
    <w:p w:rsidR="007266B1" w:rsidRPr="00D249BA" w:rsidRDefault="007266B1" w:rsidP="007266B1">
      <w:pPr>
        <w:pStyle w:val="Titre1"/>
        <w:jc w:val="both"/>
        <w:rPr>
          <w:rFonts w:ascii="Arial" w:hAnsi="Arial" w:cs="Arial"/>
          <w:i/>
          <w:sz w:val="24"/>
          <w:szCs w:val="24"/>
        </w:rPr>
      </w:pPr>
      <w:r w:rsidRPr="00D249BA">
        <w:rPr>
          <w:rFonts w:ascii="Arial" w:hAnsi="Arial" w:cs="Arial"/>
          <w:i/>
          <w:sz w:val="24"/>
          <w:szCs w:val="24"/>
        </w:rPr>
        <w:t xml:space="preserve">Manuel souhaite acheter le terrain </w:t>
      </w:r>
      <w:r>
        <w:rPr>
          <w:rFonts w:ascii="Arial" w:hAnsi="Arial" w:cs="Arial"/>
          <w:i/>
          <w:sz w:val="24"/>
          <w:szCs w:val="24"/>
        </w:rPr>
        <w:t xml:space="preserve">de </w:t>
      </w:r>
      <w:r w:rsidRPr="00D249BA">
        <w:rPr>
          <w:rFonts w:ascii="Arial" w:hAnsi="Arial" w:cs="Arial"/>
          <w:i/>
          <w:sz w:val="24"/>
          <w:szCs w:val="24"/>
        </w:rPr>
        <w:t xml:space="preserve">Madame Landier, sa voisine. Comme elle ne souhaite pas vendre son bien, il lui assène des coups violents jusqu’à ce qu’elle cède. Madame Landier accepte rapidement de signer le contrat de vente. Elle appelle immédiatement les pompiers qui constatent ses blessures. Elle aura une incapacité totale de travail pendant 15 jours. Elle a déposé une plainte auprès de la police. Manuel est reconnu coupable par le tribunal correctionnel. Madame Landier entame ensuite une action </w:t>
      </w:r>
      <w:r w:rsidR="00964C14">
        <w:rPr>
          <w:rFonts w:ascii="Arial" w:hAnsi="Arial" w:cs="Arial"/>
          <w:i/>
          <w:sz w:val="24"/>
          <w:szCs w:val="24"/>
        </w:rPr>
        <w:t xml:space="preserve">en justice </w:t>
      </w:r>
      <w:r w:rsidRPr="00D249BA">
        <w:rPr>
          <w:rFonts w:ascii="Arial" w:hAnsi="Arial" w:cs="Arial"/>
          <w:i/>
          <w:sz w:val="24"/>
          <w:szCs w:val="24"/>
        </w:rPr>
        <w:t>afin de conserver son terrain.</w:t>
      </w:r>
    </w:p>
    <w:p w:rsidR="007266B1" w:rsidRDefault="007266B1" w:rsidP="007266B1"/>
    <w:p w:rsidR="007266B1" w:rsidRDefault="007266B1" w:rsidP="007266B1">
      <w:pPr>
        <w:tabs>
          <w:tab w:val="right" w:pos="10204"/>
        </w:tabs>
        <w:jc w:val="both"/>
        <w:rPr>
          <w:rFonts w:ascii="Arial" w:hAnsi="Arial" w:cs="Arial"/>
        </w:rPr>
      </w:pPr>
      <w:r>
        <w:rPr>
          <w:rFonts w:ascii="Arial" w:hAnsi="Arial" w:cs="Arial"/>
        </w:rPr>
        <w:t xml:space="preserve">À partir de vos connaissances et des documents proposés en annexe, vous répondrez aux </w:t>
      </w:r>
      <w:proofErr w:type="gramStart"/>
      <w:r>
        <w:rPr>
          <w:rFonts w:ascii="Arial" w:hAnsi="Arial" w:cs="Arial"/>
        </w:rPr>
        <w:t>questions</w:t>
      </w:r>
      <w:proofErr w:type="gramEnd"/>
      <w:r>
        <w:rPr>
          <w:rFonts w:ascii="Arial" w:hAnsi="Arial" w:cs="Arial"/>
        </w:rPr>
        <w:t xml:space="preserve"> suivantes :</w:t>
      </w:r>
    </w:p>
    <w:p w:rsidR="007266B1" w:rsidRDefault="007266B1" w:rsidP="007266B1"/>
    <w:p w:rsidR="007266B1" w:rsidRPr="007266B1" w:rsidRDefault="007266B1" w:rsidP="007266B1">
      <w:pPr>
        <w:pStyle w:val="Paragraphedeliste"/>
        <w:numPr>
          <w:ilvl w:val="0"/>
          <w:numId w:val="11"/>
        </w:numPr>
        <w:rPr>
          <w:rFonts w:ascii="Arial" w:hAnsi="Arial" w:cs="Arial"/>
        </w:rPr>
      </w:pPr>
      <w:r w:rsidRPr="007266B1">
        <w:rPr>
          <w:rFonts w:ascii="Arial" w:hAnsi="Arial" w:cs="Arial"/>
        </w:rPr>
        <w:t>Qu’est-ce qu’un contrat ?</w:t>
      </w:r>
    </w:p>
    <w:p w:rsidR="007266B1" w:rsidRPr="007266B1" w:rsidRDefault="007266B1" w:rsidP="007266B1">
      <w:pPr>
        <w:pStyle w:val="Paragraphedeliste"/>
        <w:numPr>
          <w:ilvl w:val="0"/>
          <w:numId w:val="11"/>
        </w:numPr>
        <w:rPr>
          <w:rFonts w:ascii="Arial" w:hAnsi="Arial" w:cs="Arial"/>
        </w:rPr>
      </w:pPr>
      <w:r w:rsidRPr="007266B1">
        <w:rPr>
          <w:rFonts w:ascii="Arial" w:hAnsi="Arial" w:cs="Arial"/>
        </w:rPr>
        <w:t>Justifier la compétence du tribunal correctionnel en la matière</w:t>
      </w:r>
      <w:r w:rsidR="00BE7F9C">
        <w:rPr>
          <w:rFonts w:ascii="Arial" w:hAnsi="Arial" w:cs="Arial"/>
        </w:rPr>
        <w:t>.</w:t>
      </w:r>
    </w:p>
    <w:p w:rsidR="007266B1" w:rsidRPr="007266B1" w:rsidRDefault="007266B1" w:rsidP="007266B1">
      <w:pPr>
        <w:pStyle w:val="Paragraphedeliste"/>
        <w:numPr>
          <w:ilvl w:val="0"/>
          <w:numId w:val="11"/>
        </w:numPr>
        <w:rPr>
          <w:rFonts w:ascii="Arial" w:hAnsi="Arial" w:cs="Arial"/>
        </w:rPr>
      </w:pPr>
      <w:r w:rsidRPr="007266B1">
        <w:rPr>
          <w:rFonts w:ascii="Arial" w:hAnsi="Arial" w:cs="Arial"/>
        </w:rPr>
        <w:t>Proposer à Madame Landier une argumentation juridique afin de conserver son terrain.</w:t>
      </w:r>
    </w:p>
    <w:p w:rsidR="007266B1" w:rsidRPr="007266B1" w:rsidRDefault="007266B1" w:rsidP="007266B1">
      <w:pPr>
        <w:pStyle w:val="Paragraphedeliste"/>
        <w:numPr>
          <w:ilvl w:val="0"/>
          <w:numId w:val="11"/>
        </w:numPr>
        <w:rPr>
          <w:rFonts w:ascii="Arial" w:hAnsi="Arial" w:cs="Arial"/>
        </w:rPr>
      </w:pPr>
      <w:r w:rsidRPr="007266B1">
        <w:rPr>
          <w:rFonts w:ascii="Arial" w:hAnsi="Arial" w:cs="Arial"/>
        </w:rPr>
        <w:t xml:space="preserve">Pourquoi faut-il encadrer la liberté </w:t>
      </w:r>
      <w:proofErr w:type="gramStart"/>
      <w:r w:rsidRPr="007266B1">
        <w:rPr>
          <w:rFonts w:ascii="Arial" w:hAnsi="Arial" w:cs="Arial"/>
        </w:rPr>
        <w:t>contractuelle?</w:t>
      </w:r>
      <w:proofErr w:type="gramEnd"/>
      <w:r w:rsidRPr="007266B1">
        <w:rPr>
          <w:rFonts w:ascii="Arial" w:hAnsi="Arial" w:cs="Arial"/>
        </w:rPr>
        <w:t xml:space="preserve"> Vous vous appuierez sur quelques exemples précis (contrat de location, contrat de téléphonie </w:t>
      </w:r>
      <w:proofErr w:type="gramStart"/>
      <w:r w:rsidRPr="007266B1">
        <w:rPr>
          <w:rFonts w:ascii="Arial" w:hAnsi="Arial" w:cs="Arial"/>
        </w:rPr>
        <w:t>mobile,…</w:t>
      </w:r>
      <w:proofErr w:type="gramEnd"/>
      <w:r w:rsidRPr="007266B1">
        <w:rPr>
          <w:rFonts w:ascii="Arial" w:hAnsi="Arial" w:cs="Arial"/>
        </w:rPr>
        <w:t>)</w:t>
      </w:r>
    </w:p>
    <w:p w:rsidR="007266B1" w:rsidRDefault="007266B1" w:rsidP="007266B1">
      <w:r>
        <w:br w:type="page"/>
      </w:r>
    </w:p>
    <w:p w:rsidR="007266B1" w:rsidRPr="00F719A4" w:rsidRDefault="007266B1" w:rsidP="007266B1">
      <w:pPr>
        <w:rPr>
          <w:b/>
        </w:rPr>
      </w:pPr>
      <w:r w:rsidRPr="00F719A4">
        <w:rPr>
          <w:b/>
        </w:rPr>
        <w:lastRenderedPageBreak/>
        <w:t>Annexe 1 : La compétence des tribunaux en matière de « coups et blessures »</w:t>
      </w:r>
    </w:p>
    <w:p w:rsidR="007266B1" w:rsidRDefault="007266B1" w:rsidP="007266B1">
      <w:r>
        <w:rPr>
          <w:noProof/>
        </w:rPr>
        <w:drawing>
          <wp:inline distT="0" distB="0" distL="0" distR="0">
            <wp:extent cx="3790950" cy="24193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3790950" cy="2419350"/>
                    </a:xfrm>
                    <a:prstGeom prst="rect">
                      <a:avLst/>
                    </a:prstGeom>
                    <a:noFill/>
                    <a:ln w="9525">
                      <a:noFill/>
                      <a:miter lim="800000"/>
                      <a:headEnd/>
                      <a:tailEnd/>
                    </a:ln>
                  </pic:spPr>
                </pic:pic>
              </a:graphicData>
            </a:graphic>
          </wp:inline>
        </w:drawing>
      </w:r>
      <w:r>
        <w:t xml:space="preserve"> </w:t>
      </w:r>
    </w:p>
    <w:p w:rsidR="007266B1" w:rsidRDefault="007266B1" w:rsidP="007266B1">
      <w:pPr>
        <w:jc w:val="right"/>
      </w:pPr>
      <w:r>
        <w:t xml:space="preserve">Source : </w:t>
      </w:r>
      <w:hyperlink r:id="rId9" w:history="1">
        <w:r>
          <w:rPr>
            <w:rStyle w:val="Lienhypertexte"/>
          </w:rPr>
          <w:t>http://vosdroits.service-public.fr/F1524.xhtml</w:t>
        </w:r>
      </w:hyperlink>
    </w:p>
    <w:p w:rsidR="007266B1" w:rsidRPr="00F719A4" w:rsidRDefault="007266B1" w:rsidP="007266B1">
      <w:pPr>
        <w:rPr>
          <w:b/>
        </w:rPr>
      </w:pPr>
      <w:r w:rsidRPr="00F719A4">
        <w:rPr>
          <w:b/>
        </w:rPr>
        <w:t>Annexe 2 : Extraits du Code Civil</w:t>
      </w:r>
    </w:p>
    <w:p w:rsidR="007266B1" w:rsidRPr="00F719A4" w:rsidRDefault="007266B1" w:rsidP="007266B1">
      <w:pPr>
        <w:spacing w:before="180"/>
        <w:jc w:val="both"/>
        <w:rPr>
          <w:rFonts w:ascii="Arial" w:eastAsia="Times New Roman" w:hAnsi="Arial" w:cs="Arial"/>
          <w:color w:val="000000"/>
          <w:sz w:val="20"/>
          <w:szCs w:val="18"/>
        </w:rPr>
      </w:pPr>
      <w:r w:rsidRPr="00F719A4">
        <w:rPr>
          <w:rFonts w:ascii="Arial" w:eastAsia="Times New Roman" w:hAnsi="Arial" w:cs="Arial"/>
          <w:b/>
          <w:bCs/>
          <w:color w:val="000000"/>
          <w:sz w:val="20"/>
          <w:szCs w:val="18"/>
        </w:rPr>
        <w:t xml:space="preserve">Article 1109 : </w:t>
      </w:r>
      <w:r w:rsidRPr="00F719A4">
        <w:rPr>
          <w:rFonts w:ascii="Arial" w:eastAsia="Times New Roman" w:hAnsi="Arial" w:cs="Arial"/>
          <w:color w:val="000000"/>
          <w:sz w:val="20"/>
          <w:szCs w:val="18"/>
        </w:rPr>
        <w:t>Il n'y a point de consentement valable si le consentement n'a été donné que par erreur ou s'il a été extorqué par violence ou surpris par dol. (…)</w:t>
      </w:r>
    </w:p>
    <w:p w:rsidR="007266B1" w:rsidRPr="00F719A4" w:rsidRDefault="007266B1" w:rsidP="007266B1">
      <w:pPr>
        <w:spacing w:before="180"/>
        <w:jc w:val="both"/>
        <w:rPr>
          <w:rFonts w:ascii="Arial" w:eastAsia="Times New Roman" w:hAnsi="Arial" w:cs="Arial"/>
          <w:color w:val="000000"/>
          <w:sz w:val="20"/>
          <w:szCs w:val="18"/>
        </w:rPr>
      </w:pPr>
      <w:r w:rsidRPr="00F719A4">
        <w:rPr>
          <w:rFonts w:ascii="Arial" w:eastAsia="Times New Roman" w:hAnsi="Arial" w:cs="Arial"/>
          <w:b/>
          <w:bCs/>
          <w:color w:val="000000"/>
          <w:sz w:val="20"/>
          <w:szCs w:val="18"/>
        </w:rPr>
        <w:t xml:space="preserve">Article 1111 : </w:t>
      </w:r>
      <w:r w:rsidRPr="00F719A4">
        <w:rPr>
          <w:rFonts w:ascii="Arial" w:eastAsia="Times New Roman" w:hAnsi="Arial" w:cs="Arial"/>
          <w:color w:val="000000"/>
          <w:sz w:val="20"/>
          <w:szCs w:val="18"/>
        </w:rPr>
        <w:t>La violence exercée contre celui qui a contracté l'obligation est une cause de nullité, encore qu'elle ait été exercée par un tiers autre que celui au profit duquel la convention a été faite.</w:t>
      </w:r>
    </w:p>
    <w:p w:rsidR="007266B1" w:rsidRPr="00F719A4" w:rsidRDefault="007266B1" w:rsidP="007266B1">
      <w:pPr>
        <w:spacing w:before="180"/>
        <w:jc w:val="both"/>
        <w:rPr>
          <w:rFonts w:ascii="Arial" w:eastAsia="Times New Roman" w:hAnsi="Arial" w:cs="Arial"/>
          <w:color w:val="000000"/>
          <w:sz w:val="20"/>
          <w:szCs w:val="18"/>
        </w:rPr>
      </w:pPr>
      <w:r w:rsidRPr="00F719A4">
        <w:rPr>
          <w:rFonts w:ascii="Arial" w:eastAsia="Times New Roman" w:hAnsi="Arial" w:cs="Arial"/>
          <w:b/>
          <w:bCs/>
          <w:color w:val="000000"/>
          <w:sz w:val="20"/>
          <w:szCs w:val="18"/>
        </w:rPr>
        <w:t xml:space="preserve">Article 1112 : </w:t>
      </w:r>
      <w:r w:rsidRPr="00F719A4">
        <w:rPr>
          <w:rFonts w:ascii="Arial" w:eastAsia="Times New Roman" w:hAnsi="Arial" w:cs="Arial"/>
          <w:color w:val="000000"/>
          <w:sz w:val="20"/>
          <w:szCs w:val="18"/>
        </w:rPr>
        <w:t>Il y a violence lorsqu'elle est de nature à faire impression sur une personne raisonnable, et qu'elle peut lui inspirer la crainte d'exposer sa personne ou sa fortune à un mal considérable et présent.</w:t>
      </w:r>
    </w:p>
    <w:p w:rsidR="007266B1" w:rsidRPr="00F719A4" w:rsidRDefault="007266B1" w:rsidP="007266B1">
      <w:pPr>
        <w:spacing w:before="180"/>
        <w:jc w:val="both"/>
        <w:rPr>
          <w:rFonts w:ascii="Arial" w:eastAsia="Times New Roman" w:hAnsi="Arial" w:cs="Arial"/>
          <w:color w:val="000000"/>
          <w:sz w:val="20"/>
          <w:szCs w:val="18"/>
        </w:rPr>
      </w:pPr>
      <w:r w:rsidRPr="00F719A4">
        <w:rPr>
          <w:rFonts w:ascii="Arial" w:eastAsia="Times New Roman" w:hAnsi="Arial" w:cs="Arial"/>
          <w:color w:val="000000"/>
          <w:sz w:val="20"/>
          <w:szCs w:val="18"/>
        </w:rPr>
        <w:t>On a égard, en cette matière, à l'âge, au sexe et à la condition des personnes.</w:t>
      </w:r>
    </w:p>
    <w:p w:rsidR="007266B1" w:rsidRPr="00F719A4" w:rsidRDefault="007266B1" w:rsidP="007266B1">
      <w:pPr>
        <w:spacing w:before="180"/>
        <w:jc w:val="both"/>
        <w:rPr>
          <w:rFonts w:ascii="Arial" w:eastAsia="Times New Roman" w:hAnsi="Arial" w:cs="Arial"/>
          <w:color w:val="000000"/>
          <w:sz w:val="20"/>
          <w:szCs w:val="18"/>
        </w:rPr>
      </w:pPr>
      <w:r w:rsidRPr="00F719A4">
        <w:rPr>
          <w:rFonts w:ascii="Arial" w:eastAsia="Times New Roman" w:hAnsi="Arial" w:cs="Arial"/>
          <w:b/>
          <w:bCs/>
          <w:color w:val="000000"/>
          <w:sz w:val="20"/>
          <w:szCs w:val="18"/>
        </w:rPr>
        <w:t xml:space="preserve">Article 1113 : </w:t>
      </w:r>
      <w:r w:rsidRPr="00F719A4">
        <w:rPr>
          <w:rFonts w:ascii="Arial" w:eastAsia="Times New Roman" w:hAnsi="Arial" w:cs="Arial"/>
          <w:color w:val="000000"/>
          <w:sz w:val="20"/>
          <w:szCs w:val="18"/>
        </w:rPr>
        <w:t>La violence est une cause de nullité du contrat, non seulement lorsqu'elle a été exercée sur la partie contractante, mais encore lorsqu'elle l'a été sur son époux ou sur son épouse, sur ses descendants ou ses ascendants. (…)</w:t>
      </w:r>
    </w:p>
    <w:p w:rsidR="007266B1" w:rsidRPr="00F719A4" w:rsidRDefault="007266B1" w:rsidP="007266B1">
      <w:pPr>
        <w:spacing w:before="180"/>
        <w:jc w:val="both"/>
        <w:rPr>
          <w:rFonts w:ascii="Arial" w:eastAsia="Times New Roman" w:hAnsi="Arial" w:cs="Arial"/>
          <w:color w:val="000000"/>
          <w:sz w:val="20"/>
          <w:szCs w:val="18"/>
        </w:rPr>
      </w:pPr>
      <w:r w:rsidRPr="00F719A4">
        <w:rPr>
          <w:rFonts w:ascii="Arial" w:eastAsia="Times New Roman" w:hAnsi="Arial" w:cs="Arial"/>
          <w:b/>
          <w:bCs/>
          <w:color w:val="000000"/>
          <w:sz w:val="20"/>
          <w:szCs w:val="18"/>
        </w:rPr>
        <w:t xml:space="preserve">Article 1117 : </w:t>
      </w:r>
      <w:r w:rsidRPr="00F719A4">
        <w:rPr>
          <w:rFonts w:ascii="Arial" w:eastAsia="Times New Roman" w:hAnsi="Arial" w:cs="Arial"/>
          <w:color w:val="000000"/>
          <w:sz w:val="20"/>
          <w:szCs w:val="18"/>
        </w:rPr>
        <w:t>La convention contractée par erreur, violence ou dol, n'est point nulle de plein droit ; elle donne seulement lieu à une action en nullité ou en rescision, dans les cas et de la manière expliqués à la section VII du chapitre V du présent titre.</w:t>
      </w:r>
    </w:p>
    <w:p w:rsidR="007266B1" w:rsidRDefault="007266B1" w:rsidP="007266B1">
      <w:pPr>
        <w:jc w:val="right"/>
      </w:pPr>
      <w:r>
        <w:t>Source : Légifrance</w:t>
      </w:r>
    </w:p>
    <w:p w:rsidR="007266B1" w:rsidRPr="00F719A4" w:rsidRDefault="007266B1" w:rsidP="007266B1">
      <w:pPr>
        <w:rPr>
          <w:b/>
        </w:rPr>
      </w:pPr>
      <w:r w:rsidRPr="00F719A4">
        <w:rPr>
          <w:b/>
        </w:rPr>
        <w:t>Annexe 3 : Article L211-1 du Code des assurances</w:t>
      </w:r>
    </w:p>
    <w:p w:rsidR="007266B1" w:rsidRDefault="007266B1" w:rsidP="007266B1">
      <w:pPr>
        <w:pStyle w:val="NormalWeb"/>
        <w:shd w:val="clear" w:color="auto" w:fill="FFFFFF"/>
        <w:spacing w:before="180" w:beforeAutospacing="0" w:after="180" w:afterAutospacing="0" w:line="317" w:lineRule="atLeast"/>
        <w:rPr>
          <w:rFonts w:ascii="Arial" w:hAnsi="Arial" w:cs="Arial"/>
          <w:color w:val="000000"/>
          <w:sz w:val="20"/>
          <w:szCs w:val="20"/>
        </w:rPr>
      </w:pPr>
      <w:r>
        <w:rPr>
          <w:rFonts w:ascii="Arial" w:hAnsi="Arial" w:cs="Arial"/>
          <w:color w:val="000000"/>
          <w:sz w:val="20"/>
          <w:szCs w:val="20"/>
        </w:rPr>
        <w:t>Toute personne physique ou toute personne morale autre que l'</w:t>
      </w:r>
      <w:proofErr w:type="spellStart"/>
      <w:r>
        <w:rPr>
          <w:rFonts w:ascii="Arial" w:hAnsi="Arial" w:cs="Arial"/>
          <w:color w:val="000000"/>
          <w:sz w:val="20"/>
          <w:szCs w:val="20"/>
        </w:rPr>
        <w:t>Etat</w:t>
      </w:r>
      <w:proofErr w:type="spellEnd"/>
      <w:r>
        <w:rPr>
          <w:rFonts w:ascii="Arial" w:hAnsi="Arial" w:cs="Arial"/>
          <w:color w:val="000000"/>
          <w:sz w:val="20"/>
          <w:szCs w:val="20"/>
        </w:rPr>
        <w:t xml:space="preserve">, dont la responsabilité civile peut être engagée en raison de dommages subis par des tiers résultant d'atteintes aux personnes ou aux biens dans la réalisation desquels un véhicule est impliqué, doit, pour faire circuler celui-ci, être couverte par une assurance garantissant cette responsabilité, dans les conditions fixées par décret en Conseil </w:t>
      </w:r>
      <w:proofErr w:type="gramStart"/>
      <w:r>
        <w:rPr>
          <w:rFonts w:ascii="Arial" w:hAnsi="Arial" w:cs="Arial"/>
          <w:color w:val="000000"/>
          <w:sz w:val="20"/>
          <w:szCs w:val="20"/>
        </w:rPr>
        <w:t>d'</w:t>
      </w:r>
      <w:proofErr w:type="spellStart"/>
      <w:r>
        <w:rPr>
          <w:rFonts w:ascii="Arial" w:hAnsi="Arial" w:cs="Arial"/>
          <w:color w:val="000000"/>
          <w:sz w:val="20"/>
          <w:szCs w:val="20"/>
        </w:rPr>
        <w:t>Etat</w:t>
      </w:r>
      <w:proofErr w:type="spellEnd"/>
      <w:r>
        <w:rPr>
          <w:rFonts w:ascii="Arial" w:hAnsi="Arial" w:cs="Arial"/>
          <w:color w:val="000000"/>
          <w:sz w:val="20"/>
          <w:szCs w:val="20"/>
        </w:rPr>
        <w:t>.(</w:t>
      </w:r>
      <w:proofErr w:type="gramEnd"/>
      <w:r>
        <w:rPr>
          <w:rFonts w:ascii="Arial" w:hAnsi="Arial" w:cs="Arial"/>
          <w:color w:val="000000"/>
          <w:sz w:val="20"/>
          <w:szCs w:val="20"/>
        </w:rPr>
        <w:t>…)</w:t>
      </w:r>
    </w:p>
    <w:p w:rsidR="007266B1" w:rsidRDefault="007266B1" w:rsidP="007266B1">
      <w:pPr>
        <w:pStyle w:val="NormalWeb"/>
        <w:shd w:val="clear" w:color="auto" w:fill="FFFFFF"/>
        <w:spacing w:before="180" w:beforeAutospacing="0" w:after="180" w:afterAutospacing="0" w:line="317" w:lineRule="atLeast"/>
        <w:rPr>
          <w:rFonts w:ascii="Arial" w:hAnsi="Arial" w:cs="Arial"/>
          <w:color w:val="000000"/>
          <w:sz w:val="20"/>
          <w:szCs w:val="20"/>
        </w:rPr>
      </w:pPr>
      <w:r>
        <w:rPr>
          <w:rFonts w:ascii="Arial" w:hAnsi="Arial" w:cs="Arial"/>
          <w:color w:val="000000"/>
          <w:sz w:val="20"/>
          <w:szCs w:val="20"/>
        </w:rPr>
        <w:t>Ces contrats doivent être souscrits auprès d'une entreprise d'assurance agréée pour pratiquer les opérations d'assurance contre les accidents résultant de l'emploi de véhicules automobiles. (…)</w:t>
      </w:r>
    </w:p>
    <w:p w:rsidR="00445BB4" w:rsidRDefault="007266B1" w:rsidP="007266B1">
      <w:pPr>
        <w:jc w:val="right"/>
      </w:pPr>
      <w:r>
        <w:t>Source : Légifrance</w:t>
      </w:r>
    </w:p>
    <w:sectPr w:rsidR="00445BB4" w:rsidSect="00D47ADB">
      <w:headerReference w:type="default" r:id="rId10"/>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2B32" w:rsidRDefault="001F2B32" w:rsidP="00B7397F">
      <w:pPr>
        <w:spacing w:after="0" w:line="240" w:lineRule="auto"/>
      </w:pPr>
      <w:r>
        <w:separator/>
      </w:r>
    </w:p>
  </w:endnote>
  <w:endnote w:type="continuationSeparator" w:id="0">
    <w:p w:rsidR="001F2B32" w:rsidRDefault="001F2B32" w:rsidP="00B7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2B32" w:rsidRDefault="001F2B32" w:rsidP="00B7397F">
      <w:pPr>
        <w:spacing w:after="0" w:line="240" w:lineRule="auto"/>
      </w:pPr>
      <w:r>
        <w:separator/>
      </w:r>
    </w:p>
  </w:footnote>
  <w:footnote w:type="continuationSeparator" w:id="0">
    <w:p w:rsidR="001F2B32" w:rsidRDefault="001F2B32" w:rsidP="00B73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AF2" w:rsidRPr="001E38D7" w:rsidRDefault="00BD6B0D" w:rsidP="00924AF2">
    <w:pPr>
      <w:pStyle w:val="En-tte"/>
      <w:tabs>
        <w:tab w:val="clear" w:pos="4536"/>
        <w:tab w:val="clear" w:pos="9072"/>
        <w:tab w:val="center" w:pos="5040"/>
        <w:tab w:val="right" w:pos="10080"/>
      </w:tabs>
      <w:rPr>
        <w:rFonts w:ascii="Arial" w:hAnsi="Arial" w:cs="Arial"/>
      </w:rPr>
    </w:pPr>
    <w:r>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252D8"/>
    <w:multiLevelType w:val="hybridMultilevel"/>
    <w:tmpl w:val="D0F0290E"/>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 w15:restartNumberingAfterBreak="0">
    <w:nsid w:val="0EB60F11"/>
    <w:multiLevelType w:val="hybridMultilevel"/>
    <w:tmpl w:val="407A0788"/>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 w15:restartNumberingAfterBreak="0">
    <w:nsid w:val="0FE45F1D"/>
    <w:multiLevelType w:val="hybridMultilevel"/>
    <w:tmpl w:val="71FC59BA"/>
    <w:lvl w:ilvl="0" w:tplc="040C000B">
      <w:start w:val="1"/>
      <w:numFmt w:val="bullet"/>
      <w:lvlText w:val=""/>
      <w:lvlJc w:val="left"/>
      <w:pPr>
        <w:ind w:left="6480" w:hanging="360"/>
      </w:pPr>
      <w:rPr>
        <w:rFonts w:ascii="Wingdings" w:hAnsi="Wingdings" w:hint="default"/>
      </w:rPr>
    </w:lvl>
    <w:lvl w:ilvl="1" w:tplc="040C0003" w:tentative="1">
      <w:start w:val="1"/>
      <w:numFmt w:val="bullet"/>
      <w:lvlText w:val="o"/>
      <w:lvlJc w:val="left"/>
      <w:pPr>
        <w:ind w:left="7200" w:hanging="360"/>
      </w:pPr>
      <w:rPr>
        <w:rFonts w:ascii="Courier New" w:hAnsi="Courier New" w:cs="Courier New" w:hint="default"/>
      </w:rPr>
    </w:lvl>
    <w:lvl w:ilvl="2" w:tplc="040C0005" w:tentative="1">
      <w:start w:val="1"/>
      <w:numFmt w:val="bullet"/>
      <w:lvlText w:val=""/>
      <w:lvlJc w:val="left"/>
      <w:pPr>
        <w:ind w:left="7920" w:hanging="360"/>
      </w:pPr>
      <w:rPr>
        <w:rFonts w:ascii="Wingdings" w:hAnsi="Wingdings" w:hint="default"/>
      </w:rPr>
    </w:lvl>
    <w:lvl w:ilvl="3" w:tplc="040C0001" w:tentative="1">
      <w:start w:val="1"/>
      <w:numFmt w:val="bullet"/>
      <w:lvlText w:val=""/>
      <w:lvlJc w:val="left"/>
      <w:pPr>
        <w:ind w:left="8640" w:hanging="360"/>
      </w:pPr>
      <w:rPr>
        <w:rFonts w:ascii="Symbol" w:hAnsi="Symbol" w:hint="default"/>
      </w:rPr>
    </w:lvl>
    <w:lvl w:ilvl="4" w:tplc="040C0003" w:tentative="1">
      <w:start w:val="1"/>
      <w:numFmt w:val="bullet"/>
      <w:lvlText w:val="o"/>
      <w:lvlJc w:val="left"/>
      <w:pPr>
        <w:ind w:left="9360" w:hanging="360"/>
      </w:pPr>
      <w:rPr>
        <w:rFonts w:ascii="Courier New" w:hAnsi="Courier New" w:cs="Courier New" w:hint="default"/>
      </w:rPr>
    </w:lvl>
    <w:lvl w:ilvl="5" w:tplc="040C0005" w:tentative="1">
      <w:start w:val="1"/>
      <w:numFmt w:val="bullet"/>
      <w:lvlText w:val=""/>
      <w:lvlJc w:val="left"/>
      <w:pPr>
        <w:ind w:left="10080" w:hanging="360"/>
      </w:pPr>
      <w:rPr>
        <w:rFonts w:ascii="Wingdings" w:hAnsi="Wingdings" w:hint="default"/>
      </w:rPr>
    </w:lvl>
    <w:lvl w:ilvl="6" w:tplc="040C0001" w:tentative="1">
      <w:start w:val="1"/>
      <w:numFmt w:val="bullet"/>
      <w:lvlText w:val=""/>
      <w:lvlJc w:val="left"/>
      <w:pPr>
        <w:ind w:left="10800" w:hanging="360"/>
      </w:pPr>
      <w:rPr>
        <w:rFonts w:ascii="Symbol" w:hAnsi="Symbol" w:hint="default"/>
      </w:rPr>
    </w:lvl>
    <w:lvl w:ilvl="7" w:tplc="040C0003" w:tentative="1">
      <w:start w:val="1"/>
      <w:numFmt w:val="bullet"/>
      <w:lvlText w:val="o"/>
      <w:lvlJc w:val="left"/>
      <w:pPr>
        <w:ind w:left="11520" w:hanging="360"/>
      </w:pPr>
      <w:rPr>
        <w:rFonts w:ascii="Courier New" w:hAnsi="Courier New" w:cs="Courier New" w:hint="default"/>
      </w:rPr>
    </w:lvl>
    <w:lvl w:ilvl="8" w:tplc="040C0005" w:tentative="1">
      <w:start w:val="1"/>
      <w:numFmt w:val="bullet"/>
      <w:lvlText w:val=""/>
      <w:lvlJc w:val="left"/>
      <w:pPr>
        <w:ind w:left="12240" w:hanging="360"/>
      </w:pPr>
      <w:rPr>
        <w:rFonts w:ascii="Wingdings" w:hAnsi="Wingdings" w:hint="default"/>
      </w:rPr>
    </w:lvl>
  </w:abstractNum>
  <w:abstractNum w:abstractNumId="3" w15:restartNumberingAfterBreak="0">
    <w:nsid w:val="24592AB5"/>
    <w:multiLevelType w:val="hybridMultilevel"/>
    <w:tmpl w:val="BA607410"/>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4" w15:restartNumberingAfterBreak="0">
    <w:nsid w:val="326623A5"/>
    <w:multiLevelType w:val="hybridMultilevel"/>
    <w:tmpl w:val="6B700B9E"/>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5" w15:restartNumberingAfterBreak="0">
    <w:nsid w:val="331F598B"/>
    <w:multiLevelType w:val="hybridMultilevel"/>
    <w:tmpl w:val="EBB63E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264A1F"/>
    <w:multiLevelType w:val="hybridMultilevel"/>
    <w:tmpl w:val="3E14D9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462F05"/>
    <w:multiLevelType w:val="hybridMultilevel"/>
    <w:tmpl w:val="FE64E6D4"/>
    <w:lvl w:ilvl="0" w:tplc="B8AC35B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894CCF"/>
    <w:multiLevelType w:val="hybridMultilevel"/>
    <w:tmpl w:val="682AA216"/>
    <w:lvl w:ilvl="0" w:tplc="8AD0F9B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5174E8"/>
    <w:multiLevelType w:val="multilevel"/>
    <w:tmpl w:val="63FAFD4A"/>
    <w:lvl w:ilvl="0">
      <w:start w:val="1"/>
      <w:numFmt w:val="decimal"/>
      <w:lvlText w:val="%1."/>
      <w:lvlJc w:val="left"/>
      <w:pPr>
        <w:ind w:left="720" w:hanging="360"/>
      </w:pPr>
      <w:rPr>
        <w:rFonts w:hint="default"/>
      </w:rPr>
    </w:lvl>
    <w:lvl w:ilvl="1">
      <w:start w:val="7"/>
      <w:numFmt w:val="decimal"/>
      <w:isLgl/>
      <w:lvlText w:val="%1.%2"/>
      <w:lvlJc w:val="left"/>
      <w:pPr>
        <w:ind w:left="2940" w:hanging="390"/>
      </w:pPr>
      <w:rPr>
        <w:rFonts w:hint="default"/>
      </w:rPr>
    </w:lvl>
    <w:lvl w:ilvl="2">
      <w:start w:val="1"/>
      <w:numFmt w:val="decimal"/>
      <w:isLgl/>
      <w:lvlText w:val="%1.%2.%3"/>
      <w:lvlJc w:val="left"/>
      <w:pPr>
        <w:ind w:left="5460" w:hanging="720"/>
      </w:pPr>
      <w:rPr>
        <w:rFonts w:hint="default"/>
      </w:rPr>
    </w:lvl>
    <w:lvl w:ilvl="3">
      <w:start w:val="1"/>
      <w:numFmt w:val="decimal"/>
      <w:isLgl/>
      <w:lvlText w:val="%1.%2.%3.%4"/>
      <w:lvlJc w:val="left"/>
      <w:pPr>
        <w:ind w:left="8010" w:hanging="1080"/>
      </w:pPr>
      <w:rPr>
        <w:rFonts w:hint="default"/>
      </w:rPr>
    </w:lvl>
    <w:lvl w:ilvl="4">
      <w:start w:val="1"/>
      <w:numFmt w:val="decimal"/>
      <w:isLgl/>
      <w:lvlText w:val="%1.%2.%3.%4.%5"/>
      <w:lvlJc w:val="left"/>
      <w:pPr>
        <w:ind w:left="10200" w:hanging="1080"/>
      </w:pPr>
      <w:rPr>
        <w:rFonts w:hint="default"/>
      </w:rPr>
    </w:lvl>
    <w:lvl w:ilvl="5">
      <w:start w:val="1"/>
      <w:numFmt w:val="decimal"/>
      <w:isLgl/>
      <w:lvlText w:val="%1.%2.%3.%4.%5.%6"/>
      <w:lvlJc w:val="left"/>
      <w:pPr>
        <w:ind w:left="12750" w:hanging="1440"/>
      </w:pPr>
      <w:rPr>
        <w:rFonts w:hint="default"/>
      </w:rPr>
    </w:lvl>
    <w:lvl w:ilvl="6">
      <w:start w:val="1"/>
      <w:numFmt w:val="decimal"/>
      <w:isLgl/>
      <w:lvlText w:val="%1.%2.%3.%4.%5.%6.%7"/>
      <w:lvlJc w:val="left"/>
      <w:pPr>
        <w:ind w:left="14940" w:hanging="1440"/>
      </w:pPr>
      <w:rPr>
        <w:rFonts w:hint="default"/>
      </w:rPr>
    </w:lvl>
    <w:lvl w:ilvl="7">
      <w:start w:val="1"/>
      <w:numFmt w:val="decimal"/>
      <w:isLgl/>
      <w:lvlText w:val="%1.%2.%3.%4.%5.%6.%7.%8"/>
      <w:lvlJc w:val="left"/>
      <w:pPr>
        <w:ind w:left="17490" w:hanging="1800"/>
      </w:pPr>
      <w:rPr>
        <w:rFonts w:hint="default"/>
      </w:rPr>
    </w:lvl>
    <w:lvl w:ilvl="8">
      <w:start w:val="1"/>
      <w:numFmt w:val="decimal"/>
      <w:isLgl/>
      <w:lvlText w:val="%1.%2.%3.%4.%5.%6.%7.%8.%9"/>
      <w:lvlJc w:val="left"/>
      <w:pPr>
        <w:ind w:left="19680" w:hanging="1800"/>
      </w:pPr>
      <w:rPr>
        <w:rFonts w:hint="default"/>
      </w:rPr>
    </w:lvl>
  </w:abstractNum>
  <w:abstractNum w:abstractNumId="10" w15:restartNumberingAfterBreak="0">
    <w:nsid w:val="7EBF3EDB"/>
    <w:multiLevelType w:val="hybridMultilevel"/>
    <w:tmpl w:val="3774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8"/>
  </w:num>
  <w:num w:numId="6">
    <w:abstractNumId w:val="7"/>
  </w:num>
  <w:num w:numId="7">
    <w:abstractNumId w:val="5"/>
  </w:num>
  <w:num w:numId="8">
    <w:abstractNumId w:val="3"/>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67"/>
    <w:rsid w:val="00007E0C"/>
    <w:rsid w:val="00043049"/>
    <w:rsid w:val="000778CF"/>
    <w:rsid w:val="00083F6E"/>
    <w:rsid w:val="00086240"/>
    <w:rsid w:val="0009126E"/>
    <w:rsid w:val="000C27AF"/>
    <w:rsid w:val="000D5F7E"/>
    <w:rsid w:val="000F3A91"/>
    <w:rsid w:val="00132234"/>
    <w:rsid w:val="00155002"/>
    <w:rsid w:val="00182901"/>
    <w:rsid w:val="001C437E"/>
    <w:rsid w:val="001F2B32"/>
    <w:rsid w:val="002439FA"/>
    <w:rsid w:val="00251C06"/>
    <w:rsid w:val="00264AB9"/>
    <w:rsid w:val="00273ACA"/>
    <w:rsid w:val="00277190"/>
    <w:rsid w:val="0028366A"/>
    <w:rsid w:val="002902B4"/>
    <w:rsid w:val="0029512E"/>
    <w:rsid w:val="002B18CA"/>
    <w:rsid w:val="002E3A5D"/>
    <w:rsid w:val="002F5928"/>
    <w:rsid w:val="003573D3"/>
    <w:rsid w:val="0036426D"/>
    <w:rsid w:val="003657C7"/>
    <w:rsid w:val="004138E1"/>
    <w:rsid w:val="00430C60"/>
    <w:rsid w:val="00445BB4"/>
    <w:rsid w:val="00553ACD"/>
    <w:rsid w:val="00572FFB"/>
    <w:rsid w:val="005B7412"/>
    <w:rsid w:val="005C58F4"/>
    <w:rsid w:val="00632943"/>
    <w:rsid w:val="006B6616"/>
    <w:rsid w:val="006C4635"/>
    <w:rsid w:val="007266B1"/>
    <w:rsid w:val="007642EE"/>
    <w:rsid w:val="00773989"/>
    <w:rsid w:val="007A2695"/>
    <w:rsid w:val="007D7B42"/>
    <w:rsid w:val="007F1099"/>
    <w:rsid w:val="00885DE0"/>
    <w:rsid w:val="008E7AF0"/>
    <w:rsid w:val="0090086F"/>
    <w:rsid w:val="00911D0E"/>
    <w:rsid w:val="00924AF2"/>
    <w:rsid w:val="00932F38"/>
    <w:rsid w:val="00937C59"/>
    <w:rsid w:val="0095392E"/>
    <w:rsid w:val="00964C14"/>
    <w:rsid w:val="00982198"/>
    <w:rsid w:val="00A2448C"/>
    <w:rsid w:val="00A5353D"/>
    <w:rsid w:val="00A61448"/>
    <w:rsid w:val="00A75AD2"/>
    <w:rsid w:val="00AA7704"/>
    <w:rsid w:val="00AF6B72"/>
    <w:rsid w:val="00B2560F"/>
    <w:rsid w:val="00B324CE"/>
    <w:rsid w:val="00B66283"/>
    <w:rsid w:val="00B7397F"/>
    <w:rsid w:val="00B93567"/>
    <w:rsid w:val="00BA00A1"/>
    <w:rsid w:val="00BD6B0D"/>
    <w:rsid w:val="00BE7F9C"/>
    <w:rsid w:val="00C10F79"/>
    <w:rsid w:val="00C65ABA"/>
    <w:rsid w:val="00C76458"/>
    <w:rsid w:val="00C84CA0"/>
    <w:rsid w:val="00CB49BE"/>
    <w:rsid w:val="00D01F93"/>
    <w:rsid w:val="00D47ADB"/>
    <w:rsid w:val="00D822D2"/>
    <w:rsid w:val="00D83B70"/>
    <w:rsid w:val="00D961BA"/>
    <w:rsid w:val="00DC47F1"/>
    <w:rsid w:val="00DD1DDE"/>
    <w:rsid w:val="00DD4ACC"/>
    <w:rsid w:val="00E62999"/>
    <w:rsid w:val="00E745AB"/>
    <w:rsid w:val="00E90607"/>
    <w:rsid w:val="00F21FAF"/>
    <w:rsid w:val="00F36CCD"/>
    <w:rsid w:val="00F40B79"/>
    <w:rsid w:val="00F64580"/>
    <w:rsid w:val="00F97F85"/>
    <w:rsid w:val="00FD7FF7"/>
    <w:rsid w:val="00FF305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0B7E"/>
  <w15:docId w15:val="{00875556-02E0-CF45-AAED-32E65D71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qFormat/>
    <w:rsid w:val="007266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397F"/>
    <w:pPr>
      <w:tabs>
        <w:tab w:val="center" w:pos="4536"/>
        <w:tab w:val="right" w:pos="9072"/>
      </w:tabs>
      <w:spacing w:after="0" w:line="240" w:lineRule="auto"/>
    </w:pPr>
  </w:style>
  <w:style w:type="character" w:customStyle="1" w:styleId="En-tteCar">
    <w:name w:val="En-tête Car"/>
    <w:basedOn w:val="Policepardfaut"/>
    <w:link w:val="En-tte"/>
    <w:uiPriority w:val="99"/>
    <w:rsid w:val="00B7397F"/>
  </w:style>
  <w:style w:type="paragraph" w:styleId="Pieddepage">
    <w:name w:val="footer"/>
    <w:basedOn w:val="Normal"/>
    <w:link w:val="PieddepageCar"/>
    <w:uiPriority w:val="99"/>
    <w:unhideWhenUsed/>
    <w:rsid w:val="00B739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97F"/>
  </w:style>
  <w:style w:type="character" w:styleId="Lienhypertexte">
    <w:name w:val="Hyperlink"/>
    <w:basedOn w:val="Policepardfaut"/>
    <w:uiPriority w:val="99"/>
    <w:unhideWhenUsed/>
    <w:rsid w:val="00B7397F"/>
    <w:rPr>
      <w:color w:val="0000FF" w:themeColor="hyperlink"/>
      <w:u w:val="single"/>
    </w:rPr>
  </w:style>
  <w:style w:type="paragraph" w:styleId="Textedebulles">
    <w:name w:val="Balloon Text"/>
    <w:basedOn w:val="Normal"/>
    <w:link w:val="TextedebullesCar"/>
    <w:uiPriority w:val="99"/>
    <w:semiHidden/>
    <w:unhideWhenUsed/>
    <w:rsid w:val="00953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392E"/>
    <w:rPr>
      <w:rFonts w:ascii="Tahoma" w:hAnsi="Tahoma" w:cs="Tahoma"/>
      <w:sz w:val="16"/>
      <w:szCs w:val="16"/>
    </w:rPr>
  </w:style>
  <w:style w:type="paragraph" w:styleId="Paragraphedeliste">
    <w:name w:val="List Paragraph"/>
    <w:basedOn w:val="Normal"/>
    <w:uiPriority w:val="34"/>
    <w:qFormat/>
    <w:rsid w:val="00083F6E"/>
    <w:pPr>
      <w:ind w:left="720"/>
      <w:contextualSpacing/>
    </w:pPr>
  </w:style>
  <w:style w:type="character" w:customStyle="1" w:styleId="Titre1Car">
    <w:name w:val="Titre 1 Car"/>
    <w:basedOn w:val="Policepardfaut"/>
    <w:link w:val="Titre1"/>
    <w:rsid w:val="007266B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266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osdroits.service-public.fr/F1524.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2A9EC-3C6D-4910-B632-EC37FE6F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2699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Valérie marchand</cp:lastModifiedBy>
  <cp:revision>2</cp:revision>
  <cp:lastPrinted>2012-06-12T07:03:00Z</cp:lastPrinted>
  <dcterms:created xsi:type="dcterms:W3CDTF">2020-09-20T06:19:00Z</dcterms:created>
  <dcterms:modified xsi:type="dcterms:W3CDTF">2020-09-20T06:19:00Z</dcterms:modified>
</cp:coreProperties>
</file>