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4AF2" w:rsidRPr="00F40C32" w:rsidRDefault="00924AF2" w:rsidP="00F40C32">
      <w:pPr>
        <w:tabs>
          <w:tab w:val="right" w:pos="10204"/>
        </w:tabs>
        <w:jc w:val="center"/>
        <w:rPr>
          <w:rFonts w:ascii="Arial" w:hAnsi="Arial" w:cs="Arial"/>
          <w:sz w:val="36"/>
          <w:szCs w:val="36"/>
          <w:u w:val="single"/>
        </w:rPr>
      </w:pPr>
    </w:p>
    <w:p w:rsidR="000A03A3" w:rsidRPr="00F40C32" w:rsidRDefault="00F40C32" w:rsidP="00F40C32">
      <w:pPr>
        <w:jc w:val="center"/>
        <w:rPr>
          <w:rFonts w:eastAsia="Times New Roman"/>
          <w:b/>
          <w:sz w:val="36"/>
          <w:szCs w:val="36"/>
          <w:u w:val="single"/>
        </w:rPr>
      </w:pPr>
      <w:r w:rsidRPr="00F40C32">
        <w:rPr>
          <w:rFonts w:ascii="Arial" w:hAnsi="Arial" w:cs="Arial"/>
          <w:sz w:val="36"/>
          <w:szCs w:val="36"/>
          <w:u w:val="single"/>
        </w:rPr>
        <w:t xml:space="preserve">Exercice 14 : Discrimination </w:t>
      </w:r>
      <w:proofErr w:type="gramStart"/>
      <w:r w:rsidRPr="00F40C32">
        <w:rPr>
          <w:rFonts w:ascii="Arial" w:hAnsi="Arial" w:cs="Arial"/>
          <w:sz w:val="36"/>
          <w:szCs w:val="36"/>
          <w:u w:val="single"/>
        </w:rPr>
        <w:t>-:</w:t>
      </w:r>
      <w:proofErr w:type="gramEnd"/>
      <w:r w:rsidRPr="00F40C32">
        <w:rPr>
          <w:rFonts w:ascii="Arial" w:hAnsi="Arial" w:cs="Arial"/>
          <w:sz w:val="36"/>
          <w:szCs w:val="36"/>
          <w:u w:val="single"/>
        </w:rPr>
        <w:t xml:space="preserve"> l’affaire de la « soupe gauloise »</w:t>
      </w:r>
    </w:p>
    <w:p w:rsidR="000A03A3" w:rsidRPr="000A03A3" w:rsidRDefault="000A03A3" w:rsidP="000A03A3">
      <w:pPr>
        <w:jc w:val="both"/>
        <w:rPr>
          <w:rFonts w:ascii="Arial" w:eastAsia="Times New Roman" w:hAnsi="Arial" w:cs="Arial"/>
          <w:b/>
          <w:sz w:val="24"/>
          <w:szCs w:val="24"/>
        </w:rPr>
      </w:pPr>
      <w:r w:rsidRPr="000A03A3">
        <w:rPr>
          <w:rFonts w:ascii="Arial" w:eastAsia="Times New Roman" w:hAnsi="Arial" w:cs="Arial"/>
          <w:b/>
          <w:sz w:val="24"/>
          <w:szCs w:val="24"/>
        </w:rPr>
        <w:t>Mise en situation :</w:t>
      </w:r>
    </w:p>
    <w:p w:rsidR="000A03A3" w:rsidRPr="000A03A3" w:rsidRDefault="000A03A3" w:rsidP="000A03A3">
      <w:pPr>
        <w:tabs>
          <w:tab w:val="left" w:pos="1204"/>
        </w:tabs>
        <w:jc w:val="both"/>
        <w:rPr>
          <w:rFonts w:ascii="Arial" w:eastAsia="Times New Roman" w:hAnsi="Arial" w:cs="Arial"/>
          <w:sz w:val="24"/>
          <w:szCs w:val="24"/>
        </w:rPr>
      </w:pPr>
      <w:r w:rsidRPr="000A03A3">
        <w:rPr>
          <w:rFonts w:ascii="Arial" w:eastAsia="Times New Roman" w:hAnsi="Arial" w:cs="Arial"/>
          <w:sz w:val="24"/>
          <w:szCs w:val="24"/>
        </w:rPr>
        <w:tab/>
        <w:t>A l’instigation du mouvement d'extrême droite Bloc identitaire, une distribution de nourriture aux plus démunis a vu le jour à Paris en 2004. Il s’agissait d’une soupe dénommée "soupe identitaire", "soupe gauloise" ou encore "soupe au cochon" en raison de son ingrédient principal, le porc. Considérée comme discriminatoire à l’égard de certaines communautés religieuses, cette distribution a été interdite par un arrêté préfectoral de 2006. Cet arrêté a été contesté par l’association « solidarité des Français » devant le Conseil d’</w:t>
      </w:r>
      <w:proofErr w:type="spellStart"/>
      <w:r w:rsidRPr="000A03A3">
        <w:rPr>
          <w:rFonts w:ascii="Arial" w:eastAsia="Times New Roman" w:hAnsi="Arial" w:cs="Arial"/>
          <w:sz w:val="24"/>
          <w:szCs w:val="24"/>
        </w:rPr>
        <w:t>Etat</w:t>
      </w:r>
      <w:proofErr w:type="spellEnd"/>
      <w:r w:rsidRPr="000A03A3">
        <w:rPr>
          <w:rFonts w:ascii="Arial" w:eastAsia="Times New Roman" w:hAnsi="Arial" w:cs="Arial"/>
          <w:sz w:val="24"/>
          <w:szCs w:val="24"/>
        </w:rPr>
        <w:t xml:space="preserve">. Par une ordonnance du 5 janvier 2007, le Conseil d’État a rejeté la demande de l’association et confirmé la légalité de l’arrêté préfectoral. </w:t>
      </w:r>
    </w:p>
    <w:p w:rsidR="000A03A3" w:rsidRPr="000A03A3" w:rsidRDefault="000A03A3" w:rsidP="000A03A3">
      <w:pPr>
        <w:tabs>
          <w:tab w:val="left" w:pos="1204"/>
        </w:tabs>
        <w:jc w:val="both"/>
        <w:rPr>
          <w:rFonts w:ascii="Arial" w:eastAsia="Times New Roman" w:hAnsi="Arial" w:cs="Arial"/>
          <w:b/>
          <w:sz w:val="24"/>
          <w:szCs w:val="24"/>
        </w:rPr>
      </w:pPr>
    </w:p>
    <w:p w:rsidR="000A03A3" w:rsidRPr="000A03A3" w:rsidRDefault="000A03A3" w:rsidP="000A03A3">
      <w:pPr>
        <w:tabs>
          <w:tab w:val="left" w:pos="1204"/>
        </w:tabs>
        <w:jc w:val="both"/>
        <w:rPr>
          <w:rFonts w:ascii="Arial" w:eastAsia="Times New Roman" w:hAnsi="Arial" w:cs="Arial"/>
          <w:b/>
          <w:sz w:val="24"/>
          <w:szCs w:val="24"/>
        </w:rPr>
      </w:pPr>
      <w:r w:rsidRPr="000A03A3">
        <w:rPr>
          <w:rFonts w:ascii="Arial" w:eastAsia="Times New Roman" w:hAnsi="Arial" w:cs="Arial"/>
          <w:b/>
          <w:sz w:val="24"/>
          <w:szCs w:val="24"/>
        </w:rPr>
        <w:t>Questions :</w:t>
      </w:r>
    </w:p>
    <w:p w:rsidR="000A03A3" w:rsidRPr="000A03A3" w:rsidRDefault="000A03A3" w:rsidP="000A03A3">
      <w:pPr>
        <w:numPr>
          <w:ilvl w:val="0"/>
          <w:numId w:val="11"/>
        </w:numPr>
        <w:contextualSpacing/>
        <w:jc w:val="both"/>
        <w:rPr>
          <w:rFonts w:ascii="Arial" w:eastAsia="Times New Roman" w:hAnsi="Arial" w:cs="Arial"/>
          <w:sz w:val="24"/>
          <w:szCs w:val="24"/>
        </w:rPr>
      </w:pPr>
      <w:r w:rsidRPr="000A03A3">
        <w:rPr>
          <w:rFonts w:ascii="Arial" w:eastAsia="Times New Roman" w:hAnsi="Arial" w:cs="Arial"/>
          <w:sz w:val="24"/>
          <w:szCs w:val="24"/>
        </w:rPr>
        <w:t>Qu’est-ce que le Conseil d’</w:t>
      </w:r>
      <w:proofErr w:type="spellStart"/>
      <w:r w:rsidRPr="000A03A3">
        <w:rPr>
          <w:rFonts w:ascii="Arial" w:eastAsia="Times New Roman" w:hAnsi="Arial" w:cs="Arial"/>
          <w:sz w:val="24"/>
          <w:szCs w:val="24"/>
        </w:rPr>
        <w:t>Etat</w:t>
      </w:r>
      <w:proofErr w:type="spellEnd"/>
      <w:r w:rsidRPr="000A03A3">
        <w:rPr>
          <w:rFonts w:ascii="Arial" w:eastAsia="Times New Roman" w:hAnsi="Arial" w:cs="Arial"/>
          <w:sz w:val="24"/>
          <w:szCs w:val="24"/>
        </w:rPr>
        <w:t> ?</w:t>
      </w:r>
    </w:p>
    <w:p w:rsidR="000A03A3" w:rsidRPr="000A03A3" w:rsidRDefault="000A03A3" w:rsidP="000A03A3">
      <w:pPr>
        <w:numPr>
          <w:ilvl w:val="0"/>
          <w:numId w:val="11"/>
        </w:numPr>
        <w:contextualSpacing/>
        <w:jc w:val="both"/>
        <w:rPr>
          <w:rFonts w:ascii="Arial" w:eastAsia="Times New Roman" w:hAnsi="Arial" w:cs="Arial"/>
          <w:sz w:val="24"/>
          <w:szCs w:val="24"/>
        </w:rPr>
      </w:pPr>
      <w:r w:rsidRPr="000A03A3">
        <w:rPr>
          <w:rFonts w:ascii="Arial" w:eastAsia="Times New Roman" w:hAnsi="Arial" w:cs="Arial"/>
          <w:sz w:val="24"/>
          <w:szCs w:val="24"/>
        </w:rPr>
        <w:t>Pourquoi l’association a-t-elle saisi le Conseil d’</w:t>
      </w:r>
      <w:proofErr w:type="spellStart"/>
      <w:r w:rsidRPr="000A03A3">
        <w:rPr>
          <w:rFonts w:ascii="Arial" w:eastAsia="Times New Roman" w:hAnsi="Arial" w:cs="Arial"/>
          <w:sz w:val="24"/>
          <w:szCs w:val="24"/>
        </w:rPr>
        <w:t>Etat</w:t>
      </w:r>
      <w:proofErr w:type="spellEnd"/>
      <w:r w:rsidRPr="000A03A3">
        <w:rPr>
          <w:rFonts w:ascii="Arial" w:eastAsia="Times New Roman" w:hAnsi="Arial" w:cs="Arial"/>
          <w:sz w:val="24"/>
          <w:szCs w:val="24"/>
        </w:rPr>
        <w:t> et non une autre juridiction ?</w:t>
      </w:r>
    </w:p>
    <w:p w:rsidR="000A03A3" w:rsidRPr="000A03A3" w:rsidRDefault="000A03A3" w:rsidP="000A03A3">
      <w:pPr>
        <w:numPr>
          <w:ilvl w:val="0"/>
          <w:numId w:val="11"/>
        </w:numPr>
        <w:contextualSpacing/>
        <w:jc w:val="both"/>
        <w:rPr>
          <w:rFonts w:ascii="Arial" w:eastAsia="Times New Roman" w:hAnsi="Arial" w:cs="Arial"/>
          <w:sz w:val="24"/>
          <w:szCs w:val="24"/>
        </w:rPr>
      </w:pPr>
      <w:r w:rsidRPr="000A03A3">
        <w:rPr>
          <w:rFonts w:ascii="Arial" w:eastAsia="Times New Roman" w:hAnsi="Arial" w:cs="Arial"/>
          <w:sz w:val="24"/>
          <w:szCs w:val="24"/>
        </w:rPr>
        <w:t>Pourquoi le Conseil d’</w:t>
      </w:r>
      <w:proofErr w:type="spellStart"/>
      <w:r w:rsidRPr="000A03A3">
        <w:rPr>
          <w:rFonts w:ascii="Arial" w:eastAsia="Times New Roman" w:hAnsi="Arial" w:cs="Arial"/>
          <w:sz w:val="24"/>
          <w:szCs w:val="24"/>
        </w:rPr>
        <w:t>Etat</w:t>
      </w:r>
      <w:proofErr w:type="spellEnd"/>
      <w:r w:rsidRPr="000A03A3">
        <w:rPr>
          <w:rFonts w:ascii="Arial" w:eastAsia="Times New Roman" w:hAnsi="Arial" w:cs="Arial"/>
          <w:sz w:val="24"/>
          <w:szCs w:val="24"/>
        </w:rPr>
        <w:t xml:space="preserve"> </w:t>
      </w:r>
      <w:proofErr w:type="spellStart"/>
      <w:r w:rsidRPr="000A03A3">
        <w:rPr>
          <w:rFonts w:ascii="Arial" w:eastAsia="Times New Roman" w:hAnsi="Arial" w:cs="Arial"/>
          <w:sz w:val="24"/>
          <w:szCs w:val="24"/>
        </w:rPr>
        <w:t>a-t-il</w:t>
      </w:r>
      <w:proofErr w:type="spellEnd"/>
      <w:r w:rsidRPr="000A03A3">
        <w:rPr>
          <w:rFonts w:ascii="Arial" w:eastAsia="Times New Roman" w:hAnsi="Arial" w:cs="Arial"/>
          <w:sz w:val="24"/>
          <w:szCs w:val="24"/>
        </w:rPr>
        <w:t xml:space="preserve"> considéré que la distribution de la « soupe au </w:t>
      </w:r>
      <w:proofErr w:type="gramStart"/>
      <w:r w:rsidRPr="000A03A3">
        <w:rPr>
          <w:rFonts w:ascii="Arial" w:eastAsia="Times New Roman" w:hAnsi="Arial" w:cs="Arial"/>
          <w:sz w:val="24"/>
          <w:szCs w:val="24"/>
        </w:rPr>
        <w:t>cochon</w:t>
      </w:r>
      <w:proofErr w:type="gramEnd"/>
      <w:r w:rsidRPr="000A03A3">
        <w:rPr>
          <w:rFonts w:ascii="Arial" w:eastAsia="Times New Roman" w:hAnsi="Arial" w:cs="Arial"/>
          <w:sz w:val="24"/>
          <w:szCs w:val="24"/>
        </w:rPr>
        <w:t> » était discriminatoire ? Justifiez votre réponse en vous appuyant sur les documents 1 et 2.</w:t>
      </w:r>
    </w:p>
    <w:p w:rsidR="000A03A3" w:rsidRPr="000A03A3" w:rsidRDefault="000A03A3" w:rsidP="000A03A3">
      <w:pPr>
        <w:numPr>
          <w:ilvl w:val="0"/>
          <w:numId w:val="11"/>
        </w:numPr>
        <w:contextualSpacing/>
        <w:jc w:val="both"/>
        <w:rPr>
          <w:rFonts w:ascii="Arial" w:hAnsi="Arial" w:cs="Arial"/>
          <w:i/>
          <w:sz w:val="24"/>
          <w:szCs w:val="24"/>
        </w:rPr>
      </w:pPr>
      <w:r w:rsidRPr="000A03A3">
        <w:rPr>
          <w:rFonts w:ascii="Arial" w:eastAsia="Times New Roman" w:hAnsi="Arial" w:cs="Arial"/>
          <w:sz w:val="24"/>
          <w:szCs w:val="24"/>
        </w:rPr>
        <w:t>Quels sont les dispositifs juridiques existant pour lutter contre les discriminations ?</w:t>
      </w:r>
    </w:p>
    <w:p w:rsidR="000A03A3" w:rsidRPr="000A03A3" w:rsidRDefault="000A03A3" w:rsidP="000A03A3">
      <w:pPr>
        <w:rPr>
          <w:i/>
        </w:rPr>
      </w:pPr>
    </w:p>
    <w:p w:rsidR="000A03A3" w:rsidRDefault="000A03A3" w:rsidP="000A03A3">
      <w:pPr>
        <w:ind w:left="708"/>
      </w:pPr>
    </w:p>
    <w:p w:rsidR="000A03A3" w:rsidRDefault="000A03A3" w:rsidP="000A03A3">
      <w:pPr>
        <w:ind w:left="708"/>
      </w:pPr>
    </w:p>
    <w:p w:rsidR="000A03A3" w:rsidRDefault="000A03A3" w:rsidP="000A03A3">
      <w:pPr>
        <w:ind w:left="708"/>
        <w:rPr>
          <w:b/>
          <w:u w:val="single"/>
        </w:rPr>
      </w:pPr>
    </w:p>
    <w:p w:rsidR="000A03A3" w:rsidRDefault="000A03A3" w:rsidP="000A03A3">
      <w:pPr>
        <w:ind w:left="708"/>
        <w:rPr>
          <w:b/>
          <w:u w:val="single"/>
        </w:rPr>
      </w:pPr>
    </w:p>
    <w:p w:rsidR="000A03A3" w:rsidRDefault="000A03A3" w:rsidP="000A03A3">
      <w:pPr>
        <w:ind w:left="708"/>
        <w:rPr>
          <w:b/>
          <w:u w:val="single"/>
        </w:rPr>
      </w:pPr>
    </w:p>
    <w:p w:rsidR="000A03A3" w:rsidRPr="00CD6FA4" w:rsidRDefault="000A03A3" w:rsidP="000A03A3">
      <w:pPr>
        <w:ind w:left="708"/>
        <w:rPr>
          <w:b/>
          <w:u w:val="single"/>
        </w:rPr>
      </w:pPr>
      <w:r w:rsidRPr="00CD6FA4">
        <w:rPr>
          <w:b/>
          <w:u w:val="single"/>
        </w:rPr>
        <w:t>Annexe</w:t>
      </w:r>
      <w:r>
        <w:rPr>
          <w:b/>
          <w:u w:val="single"/>
        </w:rPr>
        <w:t>s</w:t>
      </w:r>
      <w:r w:rsidRPr="00CD6FA4">
        <w:rPr>
          <w:b/>
          <w:u w:val="single"/>
        </w:rPr>
        <w:t xml:space="preserve"> : </w:t>
      </w:r>
    </w:p>
    <w:p w:rsidR="000A03A3" w:rsidRDefault="000A03A3" w:rsidP="000A03A3">
      <w:pPr>
        <w:ind w:left="708"/>
      </w:pPr>
    </w:p>
    <w:p w:rsidR="000A03A3" w:rsidRPr="00FC1E48" w:rsidRDefault="000A03A3" w:rsidP="000A03A3">
      <w:pPr>
        <w:pBdr>
          <w:top w:val="single" w:sz="4" w:space="1" w:color="auto"/>
          <w:left w:val="single" w:sz="4" w:space="4" w:color="auto"/>
          <w:bottom w:val="single" w:sz="4" w:space="0" w:color="auto"/>
          <w:right w:val="single" w:sz="4" w:space="4" w:color="auto"/>
        </w:pBdr>
        <w:jc w:val="both"/>
        <w:rPr>
          <w:rFonts w:eastAsia="Times New Roman"/>
          <w:b/>
        </w:rPr>
      </w:pPr>
      <w:r>
        <w:rPr>
          <w:rFonts w:eastAsia="Times New Roman"/>
          <w:b/>
        </w:rPr>
        <w:t xml:space="preserve">Document 1. </w:t>
      </w:r>
      <w:r w:rsidRPr="00FC1E48">
        <w:rPr>
          <w:rFonts w:eastAsia="Times New Roman"/>
          <w:b/>
        </w:rPr>
        <w:t xml:space="preserve">Article 225-1 du code Pénal. </w:t>
      </w:r>
    </w:p>
    <w:p w:rsidR="000A03A3" w:rsidRPr="00FC1E48" w:rsidRDefault="000A03A3" w:rsidP="000A03A3">
      <w:pPr>
        <w:pBdr>
          <w:top w:val="single" w:sz="4" w:space="1" w:color="auto"/>
          <w:left w:val="single" w:sz="4" w:space="4" w:color="auto"/>
          <w:bottom w:val="single" w:sz="4" w:space="0" w:color="auto"/>
          <w:right w:val="single" w:sz="4" w:space="4" w:color="auto"/>
        </w:pBdr>
        <w:jc w:val="both"/>
        <w:rPr>
          <w:rFonts w:eastAsia="Times New Roman"/>
        </w:rPr>
      </w:pPr>
      <w:r w:rsidRPr="00FC1E48">
        <w:rPr>
          <w:b/>
          <w:bCs/>
        </w:rPr>
        <w:t>« </w:t>
      </w:r>
      <w:r w:rsidRPr="00FC1E48">
        <w:rPr>
          <w:rFonts w:eastAsia="Times New Roman"/>
        </w:rPr>
        <w:t xml:space="preserve">Constitue une discrimination toute distinction opérée entre les personnes physiques à raison de leur origine, de leur sexe, de leur situation de famille, de leur grossesse, de leur apparence physique, de leur patronyme, de leur état de santé, de leur handicap, de leurs caractéristiques génétiques, de leurs </w:t>
      </w:r>
      <w:r>
        <w:rPr>
          <w:rFonts w:eastAsia="Times New Roman"/>
        </w:rPr>
        <w:lastRenderedPageBreak/>
        <w:t>mœurs</w:t>
      </w:r>
      <w:r w:rsidRPr="00FC1E48">
        <w:rPr>
          <w:rFonts w:eastAsia="Times New Roman"/>
        </w:rPr>
        <w:t xml:space="preserve">, de leur orientation ou identité sexuelle, de leur âge, de leurs opinions politiques, de leurs activités syndicales, de leur appartenance ou de leur non-appartenance, vraie ou supposée, à une ethnie, une nation, une race ou une religion déterminée. </w:t>
      </w:r>
    </w:p>
    <w:p w:rsidR="000A03A3" w:rsidRDefault="000A03A3" w:rsidP="000A03A3">
      <w:pPr>
        <w:pBdr>
          <w:top w:val="single" w:sz="4" w:space="1" w:color="auto"/>
          <w:left w:val="single" w:sz="4" w:space="4" w:color="auto"/>
          <w:bottom w:val="single" w:sz="4" w:space="0" w:color="auto"/>
          <w:right w:val="single" w:sz="4" w:space="4" w:color="auto"/>
        </w:pBdr>
        <w:jc w:val="both"/>
        <w:rPr>
          <w:rFonts w:eastAsia="Times New Roman"/>
        </w:rPr>
      </w:pPr>
      <w:r w:rsidRPr="00FC1E48">
        <w:rPr>
          <w:rFonts w:eastAsia="Times New Roman"/>
        </w:rPr>
        <w:t xml:space="preserve">Constitue également une discrimination toute distinction opérée entre les personnes morales à raison de l'origine, du sexe, de la situation de famille, de l'apparence physique, du patronyme, de l'état de santé, du handicap, des caractéristiques génétiques, des </w:t>
      </w:r>
      <w:r>
        <w:rPr>
          <w:rFonts w:eastAsia="Times New Roman"/>
        </w:rPr>
        <w:t>mœurs</w:t>
      </w:r>
      <w:r w:rsidRPr="00FC1E48">
        <w:rPr>
          <w:rFonts w:eastAsia="Times New Roman"/>
        </w:rPr>
        <w:t>, de l'orientation ou identité sexuelle, de l'âge, des opinions politiques, des activités syndicales, de l'appartenance ou de la non-appartenance, vraie ou supposée, à une ethnie, une nation, une race ou une religion déterminée des membres ou de certains membres de ces personnes morales. »</w:t>
      </w:r>
    </w:p>
    <w:p w:rsidR="000A03A3" w:rsidRPr="00FC1E48" w:rsidRDefault="000A03A3" w:rsidP="000A03A3">
      <w:pPr>
        <w:pBdr>
          <w:top w:val="single" w:sz="4" w:space="1" w:color="auto"/>
          <w:left w:val="single" w:sz="4" w:space="4" w:color="auto"/>
          <w:bottom w:val="single" w:sz="4" w:space="0" w:color="auto"/>
          <w:right w:val="single" w:sz="4" w:space="4" w:color="auto"/>
        </w:pBdr>
        <w:jc w:val="right"/>
        <w:rPr>
          <w:rFonts w:eastAsia="Times New Roman"/>
        </w:rPr>
      </w:pPr>
      <w:r>
        <w:rPr>
          <w:rFonts w:cs="Arial"/>
        </w:rPr>
        <w:t>Source : www.legifrance.gouv.fr</w:t>
      </w:r>
    </w:p>
    <w:p w:rsidR="000A03A3" w:rsidRDefault="000A03A3" w:rsidP="000A03A3">
      <w:pPr>
        <w:ind w:left="708"/>
      </w:pPr>
    </w:p>
    <w:p w:rsidR="000A03A3" w:rsidRDefault="000A03A3" w:rsidP="000A03A3">
      <w:pPr>
        <w:ind w:left="708"/>
      </w:pPr>
    </w:p>
    <w:p w:rsidR="000A03A3" w:rsidRDefault="000A03A3" w:rsidP="000A03A3">
      <w:pPr>
        <w:ind w:left="708"/>
      </w:pPr>
    </w:p>
    <w:p w:rsidR="000A03A3" w:rsidRPr="00CD6FA4" w:rsidRDefault="000A03A3" w:rsidP="000A03A3">
      <w:pPr>
        <w:pStyle w:val="Titre3"/>
        <w:pBdr>
          <w:top w:val="single" w:sz="4" w:space="1" w:color="auto"/>
          <w:left w:val="single" w:sz="4" w:space="4" w:color="auto"/>
          <w:bottom w:val="single" w:sz="4" w:space="6" w:color="auto"/>
          <w:right w:val="single" w:sz="4" w:space="4" w:color="auto"/>
        </w:pBdr>
        <w:spacing w:before="0" w:after="0"/>
        <w:rPr>
          <w:rFonts w:ascii="Garamond" w:hAnsi="Garamond"/>
        </w:rPr>
      </w:pPr>
      <w:r>
        <w:rPr>
          <w:rFonts w:ascii="Garamond" w:hAnsi="Garamond"/>
        </w:rPr>
        <w:t xml:space="preserve">Document 2. </w:t>
      </w:r>
      <w:r w:rsidRPr="00CD6FA4">
        <w:rPr>
          <w:rFonts w:ascii="Garamond" w:hAnsi="Garamond"/>
        </w:rPr>
        <w:t xml:space="preserve">Formes de discrimination </w:t>
      </w:r>
    </w:p>
    <w:p w:rsidR="000A03A3" w:rsidRPr="00CD6FA4" w:rsidRDefault="000A03A3" w:rsidP="000A03A3">
      <w:pPr>
        <w:pStyle w:val="NormalWeb"/>
        <w:pBdr>
          <w:top w:val="single" w:sz="4" w:space="1" w:color="auto"/>
          <w:left w:val="single" w:sz="4" w:space="4" w:color="auto"/>
          <w:bottom w:val="single" w:sz="4" w:space="6" w:color="auto"/>
          <w:right w:val="single" w:sz="4" w:space="4" w:color="auto"/>
        </w:pBdr>
        <w:spacing w:before="0" w:beforeAutospacing="0" w:after="0" w:afterAutospacing="0"/>
        <w:jc w:val="both"/>
        <w:rPr>
          <w:rFonts w:ascii="Garamond" w:hAnsi="Garamond"/>
        </w:rPr>
      </w:pPr>
      <w:r w:rsidRPr="00CD6FA4">
        <w:rPr>
          <w:rFonts w:ascii="Garamond" w:hAnsi="Garamond"/>
        </w:rPr>
        <w:t xml:space="preserve">La discrimination peut être directe lorsqu'elle est nettement visible, voire affichée ou revendiquée. </w:t>
      </w:r>
    </w:p>
    <w:p w:rsidR="000A03A3" w:rsidRPr="00CD6FA4" w:rsidRDefault="000A03A3" w:rsidP="000A03A3">
      <w:pPr>
        <w:pStyle w:val="NormalWeb"/>
        <w:pBdr>
          <w:top w:val="single" w:sz="4" w:space="1" w:color="auto"/>
          <w:left w:val="single" w:sz="4" w:space="4" w:color="auto"/>
          <w:bottom w:val="single" w:sz="4" w:space="6" w:color="auto"/>
          <w:right w:val="single" w:sz="4" w:space="4" w:color="auto"/>
        </w:pBdr>
        <w:spacing w:before="0" w:beforeAutospacing="0" w:after="0" w:afterAutospacing="0"/>
        <w:jc w:val="both"/>
        <w:rPr>
          <w:rFonts w:ascii="Garamond" w:hAnsi="Garamond"/>
        </w:rPr>
      </w:pPr>
      <w:r w:rsidRPr="00CD6FA4">
        <w:rPr>
          <w:rFonts w:ascii="Garamond" w:hAnsi="Garamond"/>
        </w:rPr>
        <w:t xml:space="preserve">Mais elle peut être aussi indirecte, quand des mesures ou des comportements apparemment neutres favorisent ou défavorisent, de fait, de façon importante, une personne ou un groupe. </w:t>
      </w:r>
    </w:p>
    <w:p w:rsidR="000A03A3" w:rsidRDefault="000A03A3" w:rsidP="000A03A3">
      <w:pPr>
        <w:pStyle w:val="NormalWeb"/>
        <w:pBdr>
          <w:top w:val="single" w:sz="4" w:space="1" w:color="auto"/>
          <w:left w:val="single" w:sz="4" w:space="4" w:color="auto"/>
          <w:bottom w:val="single" w:sz="4" w:space="6" w:color="auto"/>
          <w:right w:val="single" w:sz="4" w:space="4" w:color="auto"/>
        </w:pBdr>
        <w:spacing w:before="0" w:beforeAutospacing="0" w:after="0" w:afterAutospacing="0"/>
        <w:jc w:val="both"/>
        <w:rPr>
          <w:rFonts w:ascii="Garamond" w:hAnsi="Garamond"/>
        </w:rPr>
      </w:pPr>
      <w:r w:rsidRPr="00CD6FA4">
        <w:rPr>
          <w:rFonts w:ascii="Garamond" w:hAnsi="Garamond"/>
        </w:rPr>
        <w:t xml:space="preserve">La discrimination directe ou indirecte s'exerce dans les domaines les plus divers : </w:t>
      </w:r>
    </w:p>
    <w:p w:rsidR="000A03A3" w:rsidRDefault="000A03A3" w:rsidP="000A03A3">
      <w:pPr>
        <w:pStyle w:val="NormalWeb"/>
        <w:pBdr>
          <w:top w:val="single" w:sz="4" w:space="1" w:color="auto"/>
          <w:left w:val="single" w:sz="4" w:space="4" w:color="auto"/>
          <w:bottom w:val="single" w:sz="4" w:space="6" w:color="auto"/>
          <w:right w:val="single" w:sz="4" w:space="4" w:color="auto"/>
        </w:pBdr>
        <w:spacing w:before="0" w:beforeAutospacing="0" w:after="0" w:afterAutospacing="0"/>
        <w:jc w:val="both"/>
        <w:rPr>
          <w:rFonts w:ascii="Garamond" w:hAnsi="Garamond"/>
        </w:rPr>
      </w:pPr>
      <w:r>
        <w:rPr>
          <w:rFonts w:ascii="Garamond" w:hAnsi="Garamond"/>
        </w:rPr>
        <w:t xml:space="preserve">- </w:t>
      </w:r>
      <w:r w:rsidRPr="00CD6FA4">
        <w:rPr>
          <w:rFonts w:ascii="Garamond" w:hAnsi="Garamond"/>
        </w:rPr>
        <w:t xml:space="preserve">au travail : accès à l'emploi, à la formation professionnelle, aux organisations professionnelles ou syndicales, détermination des conditions de travail ou de promotion professionnelle, ... </w:t>
      </w:r>
    </w:p>
    <w:p w:rsidR="000A03A3" w:rsidRDefault="000A03A3" w:rsidP="000A03A3">
      <w:pPr>
        <w:pStyle w:val="NormalWeb"/>
        <w:pBdr>
          <w:top w:val="single" w:sz="4" w:space="1" w:color="auto"/>
          <w:left w:val="single" w:sz="4" w:space="4" w:color="auto"/>
          <w:bottom w:val="single" w:sz="4" w:space="6" w:color="auto"/>
          <w:right w:val="single" w:sz="4" w:space="4" w:color="auto"/>
        </w:pBdr>
        <w:spacing w:before="0" w:beforeAutospacing="0" w:after="0" w:afterAutospacing="0"/>
        <w:jc w:val="both"/>
        <w:rPr>
          <w:rFonts w:ascii="Garamond" w:hAnsi="Garamond"/>
        </w:rPr>
      </w:pPr>
      <w:r>
        <w:rPr>
          <w:rFonts w:ascii="Garamond" w:hAnsi="Garamond"/>
        </w:rPr>
        <w:t xml:space="preserve">- </w:t>
      </w:r>
      <w:r w:rsidRPr="00CD6FA4">
        <w:rPr>
          <w:rFonts w:ascii="Garamond" w:hAnsi="Garamond"/>
        </w:rPr>
        <w:t xml:space="preserve">dans l'Éducation : conditions d'inscription, d'admission, d'évaluation, ... </w:t>
      </w:r>
    </w:p>
    <w:p w:rsidR="000A03A3" w:rsidRDefault="000A03A3" w:rsidP="000A03A3">
      <w:pPr>
        <w:pStyle w:val="NormalWeb"/>
        <w:pBdr>
          <w:top w:val="single" w:sz="4" w:space="1" w:color="auto"/>
          <w:left w:val="single" w:sz="4" w:space="4" w:color="auto"/>
          <w:bottom w:val="single" w:sz="4" w:space="6" w:color="auto"/>
          <w:right w:val="single" w:sz="4" w:space="4" w:color="auto"/>
        </w:pBdr>
        <w:spacing w:before="0" w:beforeAutospacing="0" w:after="0" w:afterAutospacing="0"/>
        <w:jc w:val="both"/>
        <w:rPr>
          <w:rFonts w:ascii="Garamond" w:hAnsi="Garamond"/>
        </w:rPr>
      </w:pPr>
      <w:r>
        <w:rPr>
          <w:rFonts w:ascii="Garamond" w:hAnsi="Garamond"/>
        </w:rPr>
        <w:t xml:space="preserve">- </w:t>
      </w:r>
      <w:r w:rsidRPr="00CD6FA4">
        <w:rPr>
          <w:rFonts w:ascii="Garamond" w:hAnsi="Garamond"/>
        </w:rPr>
        <w:t xml:space="preserve">dans le domaine de la protection sociale : santé, avantages </w:t>
      </w:r>
      <w:proofErr w:type="gramStart"/>
      <w:r w:rsidRPr="00CD6FA4">
        <w:rPr>
          <w:rFonts w:ascii="Garamond" w:hAnsi="Garamond"/>
        </w:rPr>
        <w:t>sociaux,...</w:t>
      </w:r>
      <w:proofErr w:type="gramEnd"/>
      <w:r w:rsidRPr="00CD6FA4">
        <w:rPr>
          <w:rFonts w:ascii="Garamond" w:hAnsi="Garamond"/>
        </w:rPr>
        <w:t xml:space="preserve"> </w:t>
      </w:r>
    </w:p>
    <w:p w:rsidR="000A03A3" w:rsidRDefault="000A03A3" w:rsidP="000A03A3">
      <w:pPr>
        <w:pStyle w:val="NormalWeb"/>
        <w:pBdr>
          <w:top w:val="single" w:sz="4" w:space="1" w:color="auto"/>
          <w:left w:val="single" w:sz="4" w:space="4" w:color="auto"/>
          <w:bottom w:val="single" w:sz="4" w:space="6" w:color="auto"/>
          <w:right w:val="single" w:sz="4" w:space="4" w:color="auto"/>
        </w:pBdr>
        <w:spacing w:before="0" w:beforeAutospacing="0" w:after="0" w:afterAutospacing="0"/>
        <w:jc w:val="both"/>
        <w:rPr>
          <w:rFonts w:ascii="Garamond" w:hAnsi="Garamond"/>
        </w:rPr>
      </w:pPr>
      <w:r>
        <w:rPr>
          <w:rFonts w:ascii="Garamond" w:hAnsi="Garamond"/>
        </w:rPr>
        <w:t xml:space="preserve">- </w:t>
      </w:r>
      <w:r w:rsidRPr="00CD6FA4">
        <w:rPr>
          <w:rFonts w:ascii="Garamond" w:hAnsi="Garamond"/>
        </w:rPr>
        <w:t>pour l'accès et la fourniture de biens et services : accès au logement ou à une boîte de nuit, conditions de bail, de crédit, de souscription d'assurance...</w:t>
      </w:r>
    </w:p>
    <w:p w:rsidR="000A03A3" w:rsidRPr="00CD6FA4" w:rsidRDefault="000A03A3" w:rsidP="000A03A3">
      <w:pPr>
        <w:pStyle w:val="NormalWeb"/>
        <w:pBdr>
          <w:top w:val="single" w:sz="4" w:space="1" w:color="auto"/>
          <w:left w:val="single" w:sz="4" w:space="4" w:color="auto"/>
          <w:bottom w:val="single" w:sz="4" w:space="6" w:color="auto"/>
          <w:right w:val="single" w:sz="4" w:space="4" w:color="auto"/>
        </w:pBdr>
        <w:spacing w:before="0" w:beforeAutospacing="0" w:after="0" w:afterAutospacing="0"/>
        <w:jc w:val="right"/>
        <w:rPr>
          <w:rFonts w:ascii="Garamond" w:hAnsi="Garamond"/>
        </w:rPr>
      </w:pPr>
      <w:r>
        <w:rPr>
          <w:rFonts w:ascii="Garamond" w:hAnsi="Garamond"/>
        </w:rPr>
        <w:t xml:space="preserve">Source : </w:t>
      </w:r>
      <w:r w:rsidRPr="00CD6FA4">
        <w:rPr>
          <w:rFonts w:ascii="Garamond" w:hAnsi="Garamond"/>
        </w:rPr>
        <w:t>http://vosdroits.service-public.fr/</w:t>
      </w:r>
    </w:p>
    <w:p w:rsidR="00C65ABA" w:rsidRDefault="00C65ABA" w:rsidP="000A03A3">
      <w:pPr>
        <w:spacing w:after="0"/>
      </w:pPr>
    </w:p>
    <w:sectPr w:rsidR="00C65ABA" w:rsidSect="00D47ADB">
      <w:head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3977" w:rsidRDefault="00543977" w:rsidP="00B7397F">
      <w:pPr>
        <w:spacing w:after="0" w:line="240" w:lineRule="auto"/>
      </w:pPr>
      <w:r>
        <w:separator/>
      </w:r>
    </w:p>
  </w:endnote>
  <w:endnote w:type="continuationSeparator" w:id="0">
    <w:p w:rsidR="00543977" w:rsidRDefault="00543977" w:rsidP="00B7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3977" w:rsidRDefault="00543977" w:rsidP="00B7397F">
      <w:pPr>
        <w:spacing w:after="0" w:line="240" w:lineRule="auto"/>
      </w:pPr>
      <w:r>
        <w:separator/>
      </w:r>
    </w:p>
  </w:footnote>
  <w:footnote w:type="continuationSeparator" w:id="0">
    <w:p w:rsidR="00543977" w:rsidRDefault="00543977" w:rsidP="00B73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AF2" w:rsidRPr="001E38D7" w:rsidRDefault="00BD6B0D" w:rsidP="00924AF2">
    <w:pPr>
      <w:pStyle w:val="En-tte"/>
      <w:tabs>
        <w:tab w:val="clear" w:pos="4536"/>
        <w:tab w:val="clear" w:pos="9072"/>
        <w:tab w:val="center" w:pos="5040"/>
        <w:tab w:val="right" w:pos="10080"/>
      </w:tabs>
      <w:rPr>
        <w:rFonts w:ascii="Arial" w:hAnsi="Arial" w:cs="Arial"/>
      </w:rPr>
    </w:pPr>
    <w:r>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252D8"/>
    <w:multiLevelType w:val="hybridMultilevel"/>
    <w:tmpl w:val="D0F0290E"/>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 w15:restartNumberingAfterBreak="0">
    <w:nsid w:val="0EB60F11"/>
    <w:multiLevelType w:val="hybridMultilevel"/>
    <w:tmpl w:val="407A0788"/>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 w15:restartNumberingAfterBreak="0">
    <w:nsid w:val="0FE45F1D"/>
    <w:multiLevelType w:val="hybridMultilevel"/>
    <w:tmpl w:val="71FC59BA"/>
    <w:lvl w:ilvl="0" w:tplc="040C000B">
      <w:start w:val="1"/>
      <w:numFmt w:val="bullet"/>
      <w:lvlText w:val=""/>
      <w:lvlJc w:val="left"/>
      <w:pPr>
        <w:ind w:left="6480" w:hanging="360"/>
      </w:pPr>
      <w:rPr>
        <w:rFonts w:ascii="Wingdings" w:hAnsi="Wingdings" w:hint="default"/>
      </w:rPr>
    </w:lvl>
    <w:lvl w:ilvl="1" w:tplc="040C0003" w:tentative="1">
      <w:start w:val="1"/>
      <w:numFmt w:val="bullet"/>
      <w:lvlText w:val="o"/>
      <w:lvlJc w:val="left"/>
      <w:pPr>
        <w:ind w:left="7200" w:hanging="360"/>
      </w:pPr>
      <w:rPr>
        <w:rFonts w:ascii="Courier New" w:hAnsi="Courier New" w:cs="Courier New" w:hint="default"/>
      </w:rPr>
    </w:lvl>
    <w:lvl w:ilvl="2" w:tplc="040C0005" w:tentative="1">
      <w:start w:val="1"/>
      <w:numFmt w:val="bullet"/>
      <w:lvlText w:val=""/>
      <w:lvlJc w:val="left"/>
      <w:pPr>
        <w:ind w:left="7920" w:hanging="360"/>
      </w:pPr>
      <w:rPr>
        <w:rFonts w:ascii="Wingdings" w:hAnsi="Wingdings" w:hint="default"/>
      </w:rPr>
    </w:lvl>
    <w:lvl w:ilvl="3" w:tplc="040C0001" w:tentative="1">
      <w:start w:val="1"/>
      <w:numFmt w:val="bullet"/>
      <w:lvlText w:val=""/>
      <w:lvlJc w:val="left"/>
      <w:pPr>
        <w:ind w:left="8640" w:hanging="360"/>
      </w:pPr>
      <w:rPr>
        <w:rFonts w:ascii="Symbol" w:hAnsi="Symbol" w:hint="default"/>
      </w:rPr>
    </w:lvl>
    <w:lvl w:ilvl="4" w:tplc="040C0003" w:tentative="1">
      <w:start w:val="1"/>
      <w:numFmt w:val="bullet"/>
      <w:lvlText w:val="o"/>
      <w:lvlJc w:val="left"/>
      <w:pPr>
        <w:ind w:left="9360" w:hanging="360"/>
      </w:pPr>
      <w:rPr>
        <w:rFonts w:ascii="Courier New" w:hAnsi="Courier New" w:cs="Courier New" w:hint="default"/>
      </w:rPr>
    </w:lvl>
    <w:lvl w:ilvl="5" w:tplc="040C0005" w:tentative="1">
      <w:start w:val="1"/>
      <w:numFmt w:val="bullet"/>
      <w:lvlText w:val=""/>
      <w:lvlJc w:val="left"/>
      <w:pPr>
        <w:ind w:left="10080" w:hanging="360"/>
      </w:pPr>
      <w:rPr>
        <w:rFonts w:ascii="Wingdings" w:hAnsi="Wingdings" w:hint="default"/>
      </w:rPr>
    </w:lvl>
    <w:lvl w:ilvl="6" w:tplc="040C0001" w:tentative="1">
      <w:start w:val="1"/>
      <w:numFmt w:val="bullet"/>
      <w:lvlText w:val=""/>
      <w:lvlJc w:val="left"/>
      <w:pPr>
        <w:ind w:left="10800" w:hanging="360"/>
      </w:pPr>
      <w:rPr>
        <w:rFonts w:ascii="Symbol" w:hAnsi="Symbol" w:hint="default"/>
      </w:rPr>
    </w:lvl>
    <w:lvl w:ilvl="7" w:tplc="040C0003" w:tentative="1">
      <w:start w:val="1"/>
      <w:numFmt w:val="bullet"/>
      <w:lvlText w:val="o"/>
      <w:lvlJc w:val="left"/>
      <w:pPr>
        <w:ind w:left="11520" w:hanging="360"/>
      </w:pPr>
      <w:rPr>
        <w:rFonts w:ascii="Courier New" w:hAnsi="Courier New" w:cs="Courier New" w:hint="default"/>
      </w:rPr>
    </w:lvl>
    <w:lvl w:ilvl="8" w:tplc="040C0005" w:tentative="1">
      <w:start w:val="1"/>
      <w:numFmt w:val="bullet"/>
      <w:lvlText w:val=""/>
      <w:lvlJc w:val="left"/>
      <w:pPr>
        <w:ind w:left="12240" w:hanging="360"/>
      </w:pPr>
      <w:rPr>
        <w:rFonts w:ascii="Wingdings" w:hAnsi="Wingdings" w:hint="default"/>
      </w:rPr>
    </w:lvl>
  </w:abstractNum>
  <w:abstractNum w:abstractNumId="3" w15:restartNumberingAfterBreak="0">
    <w:nsid w:val="24592AB5"/>
    <w:multiLevelType w:val="hybridMultilevel"/>
    <w:tmpl w:val="BA607410"/>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15:restartNumberingAfterBreak="0">
    <w:nsid w:val="326623A5"/>
    <w:multiLevelType w:val="hybridMultilevel"/>
    <w:tmpl w:val="6B700B9E"/>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5" w15:restartNumberingAfterBreak="0">
    <w:nsid w:val="331F598B"/>
    <w:multiLevelType w:val="hybridMultilevel"/>
    <w:tmpl w:val="EBB63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462F05"/>
    <w:multiLevelType w:val="hybridMultilevel"/>
    <w:tmpl w:val="FE64E6D4"/>
    <w:lvl w:ilvl="0" w:tplc="B8AC35B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894CCF"/>
    <w:multiLevelType w:val="hybridMultilevel"/>
    <w:tmpl w:val="682AA216"/>
    <w:lvl w:ilvl="0" w:tplc="8AD0F9B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BB3F11"/>
    <w:multiLevelType w:val="hybridMultilevel"/>
    <w:tmpl w:val="6E844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5174E8"/>
    <w:multiLevelType w:val="multilevel"/>
    <w:tmpl w:val="63FAFD4A"/>
    <w:lvl w:ilvl="0">
      <w:start w:val="1"/>
      <w:numFmt w:val="decimal"/>
      <w:lvlText w:val="%1."/>
      <w:lvlJc w:val="left"/>
      <w:pPr>
        <w:ind w:left="720" w:hanging="360"/>
      </w:pPr>
      <w:rPr>
        <w:rFonts w:hint="default"/>
      </w:rPr>
    </w:lvl>
    <w:lvl w:ilvl="1">
      <w:start w:val="7"/>
      <w:numFmt w:val="decimal"/>
      <w:isLgl/>
      <w:lvlText w:val="%1.%2"/>
      <w:lvlJc w:val="left"/>
      <w:pPr>
        <w:ind w:left="2940" w:hanging="390"/>
      </w:pPr>
      <w:rPr>
        <w:rFonts w:hint="default"/>
      </w:rPr>
    </w:lvl>
    <w:lvl w:ilvl="2">
      <w:start w:val="1"/>
      <w:numFmt w:val="decimal"/>
      <w:isLgl/>
      <w:lvlText w:val="%1.%2.%3"/>
      <w:lvlJc w:val="left"/>
      <w:pPr>
        <w:ind w:left="5460" w:hanging="720"/>
      </w:pPr>
      <w:rPr>
        <w:rFonts w:hint="default"/>
      </w:rPr>
    </w:lvl>
    <w:lvl w:ilvl="3">
      <w:start w:val="1"/>
      <w:numFmt w:val="decimal"/>
      <w:isLgl/>
      <w:lvlText w:val="%1.%2.%3.%4"/>
      <w:lvlJc w:val="left"/>
      <w:pPr>
        <w:ind w:left="8010" w:hanging="1080"/>
      </w:pPr>
      <w:rPr>
        <w:rFonts w:hint="default"/>
      </w:rPr>
    </w:lvl>
    <w:lvl w:ilvl="4">
      <w:start w:val="1"/>
      <w:numFmt w:val="decimal"/>
      <w:isLgl/>
      <w:lvlText w:val="%1.%2.%3.%4.%5"/>
      <w:lvlJc w:val="left"/>
      <w:pPr>
        <w:ind w:left="10200" w:hanging="1080"/>
      </w:pPr>
      <w:rPr>
        <w:rFonts w:hint="default"/>
      </w:rPr>
    </w:lvl>
    <w:lvl w:ilvl="5">
      <w:start w:val="1"/>
      <w:numFmt w:val="decimal"/>
      <w:isLgl/>
      <w:lvlText w:val="%1.%2.%3.%4.%5.%6"/>
      <w:lvlJc w:val="left"/>
      <w:pPr>
        <w:ind w:left="12750" w:hanging="1440"/>
      </w:pPr>
      <w:rPr>
        <w:rFonts w:hint="default"/>
      </w:rPr>
    </w:lvl>
    <w:lvl w:ilvl="6">
      <w:start w:val="1"/>
      <w:numFmt w:val="decimal"/>
      <w:isLgl/>
      <w:lvlText w:val="%1.%2.%3.%4.%5.%6.%7"/>
      <w:lvlJc w:val="left"/>
      <w:pPr>
        <w:ind w:left="14940" w:hanging="1440"/>
      </w:pPr>
      <w:rPr>
        <w:rFonts w:hint="default"/>
      </w:rPr>
    </w:lvl>
    <w:lvl w:ilvl="7">
      <w:start w:val="1"/>
      <w:numFmt w:val="decimal"/>
      <w:isLgl/>
      <w:lvlText w:val="%1.%2.%3.%4.%5.%6.%7.%8"/>
      <w:lvlJc w:val="left"/>
      <w:pPr>
        <w:ind w:left="17490" w:hanging="1800"/>
      </w:pPr>
      <w:rPr>
        <w:rFonts w:hint="default"/>
      </w:rPr>
    </w:lvl>
    <w:lvl w:ilvl="8">
      <w:start w:val="1"/>
      <w:numFmt w:val="decimal"/>
      <w:isLgl/>
      <w:lvlText w:val="%1.%2.%3.%4.%5.%6.%7.%8.%9"/>
      <w:lvlJc w:val="left"/>
      <w:pPr>
        <w:ind w:left="19680" w:hanging="1800"/>
      </w:pPr>
      <w:rPr>
        <w:rFonts w:hint="default"/>
      </w:rPr>
    </w:lvl>
  </w:abstractNum>
  <w:abstractNum w:abstractNumId="10" w15:restartNumberingAfterBreak="0">
    <w:nsid w:val="7EBF3EDB"/>
    <w:multiLevelType w:val="hybridMultilevel"/>
    <w:tmpl w:val="377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5"/>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67"/>
    <w:rsid w:val="00007E0C"/>
    <w:rsid w:val="00043049"/>
    <w:rsid w:val="000778CF"/>
    <w:rsid w:val="00083F6E"/>
    <w:rsid w:val="00086240"/>
    <w:rsid w:val="000A03A3"/>
    <w:rsid w:val="000C27AF"/>
    <w:rsid w:val="000D5F7E"/>
    <w:rsid w:val="000F3A91"/>
    <w:rsid w:val="00155002"/>
    <w:rsid w:val="00182901"/>
    <w:rsid w:val="001952E4"/>
    <w:rsid w:val="00202FE2"/>
    <w:rsid w:val="002439FA"/>
    <w:rsid w:val="00251C06"/>
    <w:rsid w:val="00264AB9"/>
    <w:rsid w:val="00273ACA"/>
    <w:rsid w:val="00277190"/>
    <w:rsid w:val="0028366A"/>
    <w:rsid w:val="00286609"/>
    <w:rsid w:val="002902B4"/>
    <w:rsid w:val="0029512E"/>
    <w:rsid w:val="002B18CA"/>
    <w:rsid w:val="002E3A5D"/>
    <w:rsid w:val="002F5928"/>
    <w:rsid w:val="003573D3"/>
    <w:rsid w:val="0036426D"/>
    <w:rsid w:val="003657C7"/>
    <w:rsid w:val="004138E1"/>
    <w:rsid w:val="00445BB4"/>
    <w:rsid w:val="00543977"/>
    <w:rsid w:val="00553ACD"/>
    <w:rsid w:val="00572FFB"/>
    <w:rsid w:val="005B7412"/>
    <w:rsid w:val="005C58F4"/>
    <w:rsid w:val="00632943"/>
    <w:rsid w:val="006B6616"/>
    <w:rsid w:val="006C4635"/>
    <w:rsid w:val="007642EE"/>
    <w:rsid w:val="007A2695"/>
    <w:rsid w:val="007D7B42"/>
    <w:rsid w:val="007F1099"/>
    <w:rsid w:val="00885DE0"/>
    <w:rsid w:val="008E7AF0"/>
    <w:rsid w:val="0090086F"/>
    <w:rsid w:val="00911D0E"/>
    <w:rsid w:val="00924AF2"/>
    <w:rsid w:val="00932F38"/>
    <w:rsid w:val="00937C59"/>
    <w:rsid w:val="0095392E"/>
    <w:rsid w:val="00982198"/>
    <w:rsid w:val="00A2448C"/>
    <w:rsid w:val="00A5353D"/>
    <w:rsid w:val="00A61448"/>
    <w:rsid w:val="00A75AD2"/>
    <w:rsid w:val="00AF6B72"/>
    <w:rsid w:val="00B2560F"/>
    <w:rsid w:val="00B324CE"/>
    <w:rsid w:val="00B66283"/>
    <w:rsid w:val="00B7397F"/>
    <w:rsid w:val="00B93567"/>
    <w:rsid w:val="00BA00A1"/>
    <w:rsid w:val="00BD6B0D"/>
    <w:rsid w:val="00C10F79"/>
    <w:rsid w:val="00C65ABA"/>
    <w:rsid w:val="00C76458"/>
    <w:rsid w:val="00C84CA0"/>
    <w:rsid w:val="00CB49BE"/>
    <w:rsid w:val="00D01F93"/>
    <w:rsid w:val="00D47ADB"/>
    <w:rsid w:val="00D822D2"/>
    <w:rsid w:val="00D83B70"/>
    <w:rsid w:val="00D961BA"/>
    <w:rsid w:val="00DC47F1"/>
    <w:rsid w:val="00DD1DDE"/>
    <w:rsid w:val="00DD4ACC"/>
    <w:rsid w:val="00E62999"/>
    <w:rsid w:val="00E745AB"/>
    <w:rsid w:val="00E90607"/>
    <w:rsid w:val="00F21FAF"/>
    <w:rsid w:val="00F40B79"/>
    <w:rsid w:val="00F40C32"/>
    <w:rsid w:val="00F64580"/>
    <w:rsid w:val="00F97F85"/>
    <w:rsid w:val="00FD7FF7"/>
    <w:rsid w:val="00FF305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E19"/>
  <w15:docId w15:val="{00875556-02E0-CF45-AAED-32E65D71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0A03A3"/>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397F"/>
    <w:pPr>
      <w:tabs>
        <w:tab w:val="center" w:pos="4536"/>
        <w:tab w:val="right" w:pos="9072"/>
      </w:tabs>
      <w:spacing w:after="0" w:line="240" w:lineRule="auto"/>
    </w:pPr>
  </w:style>
  <w:style w:type="character" w:customStyle="1" w:styleId="En-tteCar">
    <w:name w:val="En-tête Car"/>
    <w:basedOn w:val="Policepardfaut"/>
    <w:link w:val="En-tte"/>
    <w:uiPriority w:val="99"/>
    <w:rsid w:val="00B7397F"/>
  </w:style>
  <w:style w:type="paragraph" w:styleId="Pieddepage">
    <w:name w:val="footer"/>
    <w:basedOn w:val="Normal"/>
    <w:link w:val="PieddepageCar"/>
    <w:uiPriority w:val="99"/>
    <w:unhideWhenUsed/>
    <w:rsid w:val="00B739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97F"/>
  </w:style>
  <w:style w:type="character" w:styleId="Lienhypertexte">
    <w:name w:val="Hyperlink"/>
    <w:basedOn w:val="Policepardfaut"/>
    <w:uiPriority w:val="99"/>
    <w:unhideWhenUsed/>
    <w:rsid w:val="00B7397F"/>
    <w:rPr>
      <w:color w:val="0000FF" w:themeColor="hyperlink"/>
      <w:u w:val="single"/>
    </w:rPr>
  </w:style>
  <w:style w:type="paragraph" w:styleId="Textedebulles">
    <w:name w:val="Balloon Text"/>
    <w:basedOn w:val="Normal"/>
    <w:link w:val="TextedebullesCar"/>
    <w:uiPriority w:val="99"/>
    <w:semiHidden/>
    <w:unhideWhenUsed/>
    <w:rsid w:val="00953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392E"/>
    <w:rPr>
      <w:rFonts w:ascii="Tahoma" w:hAnsi="Tahoma" w:cs="Tahoma"/>
      <w:sz w:val="16"/>
      <w:szCs w:val="16"/>
    </w:rPr>
  </w:style>
  <w:style w:type="paragraph" w:styleId="Paragraphedeliste">
    <w:name w:val="List Paragraph"/>
    <w:basedOn w:val="Normal"/>
    <w:uiPriority w:val="34"/>
    <w:qFormat/>
    <w:rsid w:val="00083F6E"/>
    <w:pPr>
      <w:ind w:left="720"/>
      <w:contextualSpacing/>
    </w:pPr>
  </w:style>
  <w:style w:type="character" w:customStyle="1" w:styleId="Titre3Car">
    <w:name w:val="Titre 3 Car"/>
    <w:basedOn w:val="Policepardfaut"/>
    <w:link w:val="Titre3"/>
    <w:uiPriority w:val="9"/>
    <w:semiHidden/>
    <w:rsid w:val="000A03A3"/>
    <w:rPr>
      <w:rFonts w:ascii="Cambria" w:eastAsia="Times New Roman" w:hAnsi="Cambria" w:cs="Times New Roman"/>
      <w:b/>
      <w:bCs/>
      <w:sz w:val="26"/>
      <w:szCs w:val="26"/>
      <w:lang w:eastAsia="en-US"/>
    </w:rPr>
  </w:style>
  <w:style w:type="paragraph" w:styleId="NormalWeb">
    <w:name w:val="Normal (Web)"/>
    <w:basedOn w:val="Normal"/>
    <w:uiPriority w:val="99"/>
    <w:semiHidden/>
    <w:unhideWhenUsed/>
    <w:rsid w:val="000A03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2A9EC-3C6D-4910-B632-EC37FE6F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Valérie marchand</cp:lastModifiedBy>
  <cp:revision>2</cp:revision>
  <cp:lastPrinted>2012-06-12T07:03:00Z</cp:lastPrinted>
  <dcterms:created xsi:type="dcterms:W3CDTF">2020-09-20T06:11:00Z</dcterms:created>
  <dcterms:modified xsi:type="dcterms:W3CDTF">2020-09-20T06:11:00Z</dcterms:modified>
</cp:coreProperties>
</file>