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0A096" w14:textId="2B2A0F34" w:rsidR="008A54DA" w:rsidRPr="00D35476" w:rsidRDefault="008A54DA" w:rsidP="008A54DA">
      <w:pPr>
        <w:pStyle w:val="Titre1"/>
        <w:shd w:val="clear" w:color="auto" w:fill="00B050"/>
        <w:jc w:val="center"/>
      </w:pPr>
      <w:bookmarkStart w:id="0" w:name="_Ref90621203"/>
      <w:r>
        <w:t xml:space="preserve"> </w:t>
      </w:r>
      <w:r w:rsidRPr="00D35476">
        <w:t>DIGNITE EN PRISON</w:t>
      </w:r>
      <w:bookmarkEnd w:id="0"/>
    </w:p>
    <w:p w14:paraId="4AED7B00" w14:textId="77777777" w:rsidR="008A54DA" w:rsidRDefault="008A54DA" w:rsidP="008A54DA">
      <w:pPr>
        <w:spacing w:after="300" w:line="276" w:lineRule="auto"/>
        <w:textAlignment w:val="baseline"/>
        <w:rPr>
          <w:rFonts w:ascii="Arial" w:hAnsi="Arial" w:cs="Arial"/>
          <w:b/>
          <w:bCs/>
          <w:color w:val="000000" w:themeColor="text1"/>
          <w:sz w:val="36"/>
          <w:szCs w:val="36"/>
        </w:rPr>
      </w:pPr>
    </w:p>
    <w:p w14:paraId="1394870B" w14:textId="77777777" w:rsidR="008A54DA" w:rsidRDefault="008A54DA" w:rsidP="008A54DA">
      <w:pPr>
        <w:spacing w:after="300" w:line="276" w:lineRule="auto"/>
        <w:textAlignment w:val="baseline"/>
        <w:rPr>
          <w:rFonts w:ascii="Arial" w:hAnsi="Arial" w:cs="Arial"/>
          <w:b/>
          <w:bCs/>
          <w:color w:val="000000" w:themeColor="text1"/>
          <w:sz w:val="36"/>
          <w:szCs w:val="36"/>
        </w:rPr>
      </w:pPr>
      <w:r w:rsidRPr="00D82F6A">
        <w:rPr>
          <w:rFonts w:ascii="Arial" w:hAnsi="Arial" w:cs="Arial"/>
          <w:b/>
          <w:bCs/>
          <w:color w:val="000000" w:themeColor="text1"/>
          <w:sz w:val="36"/>
          <w:szCs w:val="36"/>
        </w:rPr>
        <w:t>Un parcours possible pour traiter l</w:t>
      </w:r>
      <w:r>
        <w:rPr>
          <w:rFonts w:ascii="Arial" w:hAnsi="Arial" w:cs="Arial"/>
          <w:b/>
          <w:bCs/>
          <w:color w:val="000000" w:themeColor="text1"/>
          <w:sz w:val="36"/>
          <w:szCs w:val="36"/>
        </w:rPr>
        <w:t>e problème</w:t>
      </w:r>
      <w:r w:rsidRPr="00D82F6A">
        <w:rPr>
          <w:rFonts w:ascii="Arial" w:hAnsi="Arial" w:cs="Arial"/>
          <w:b/>
          <w:bCs/>
          <w:color w:val="000000" w:themeColor="text1"/>
          <w:sz w:val="36"/>
          <w:szCs w:val="36"/>
        </w:rPr>
        <w:t> : le droit est-il un instrument suffisant pour garantir des conditions de détention dignes ?</w:t>
      </w:r>
    </w:p>
    <w:p w14:paraId="440D74E2" w14:textId="77777777" w:rsidR="008A54DA" w:rsidRDefault="008A54DA" w:rsidP="008A54DA">
      <w:pPr>
        <w:spacing w:after="300" w:line="276" w:lineRule="auto"/>
        <w:textAlignment w:val="baseline"/>
        <w:rPr>
          <w:rFonts w:ascii="Arial" w:hAnsi="Arial" w:cs="Arial"/>
          <w:b/>
          <w:bCs/>
          <w:color w:val="000000" w:themeColor="text1"/>
          <w:sz w:val="36"/>
          <w:szCs w:val="36"/>
        </w:rPr>
      </w:pPr>
    </w:p>
    <w:p w14:paraId="5349CB4E" w14:textId="77777777" w:rsidR="008A54DA"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b/>
          <w:bCs/>
          <w:color w:val="000000" w:themeColor="text1"/>
          <w:sz w:val="36"/>
          <w:szCs w:val="36"/>
        </w:rPr>
      </w:pPr>
      <w:r>
        <w:rPr>
          <w:rFonts w:ascii="Arial" w:hAnsi="Arial" w:cs="Arial"/>
          <w:b/>
          <w:bCs/>
          <w:color w:val="000000" w:themeColor="text1"/>
          <w:sz w:val="36"/>
          <w:szCs w:val="36"/>
        </w:rPr>
        <w:t xml:space="preserve">Sommaire </w:t>
      </w:r>
    </w:p>
    <w:p w14:paraId="51095AEF" w14:textId="77777777" w:rsidR="008A54DA"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b/>
          <w:bCs/>
          <w:color w:val="000000" w:themeColor="text1"/>
          <w:sz w:val="28"/>
          <w:szCs w:val="28"/>
        </w:rPr>
      </w:pPr>
      <w:r>
        <w:rPr>
          <w:rFonts w:ascii="Arial" w:hAnsi="Arial" w:cs="Arial"/>
          <w:b/>
          <w:bCs/>
          <w:color w:val="000000" w:themeColor="text1"/>
          <w:sz w:val="28"/>
          <w:szCs w:val="28"/>
        </w:rPr>
        <w:fldChar w:fldCharType="begin"/>
      </w:r>
      <w:r>
        <w:rPr>
          <w:rFonts w:ascii="Arial" w:hAnsi="Arial" w:cs="Arial"/>
          <w:b/>
          <w:bCs/>
          <w:color w:val="000000" w:themeColor="text1"/>
          <w:sz w:val="28"/>
          <w:szCs w:val="28"/>
        </w:rPr>
        <w:instrText xml:space="preserve"> REF _Ref90276818 \h </w:instrText>
      </w:r>
      <w:r>
        <w:rPr>
          <w:rFonts w:ascii="Arial" w:hAnsi="Arial" w:cs="Arial"/>
          <w:b/>
          <w:bCs/>
          <w:color w:val="000000" w:themeColor="text1"/>
          <w:sz w:val="28"/>
          <w:szCs w:val="28"/>
        </w:rPr>
      </w:r>
      <w:r>
        <w:rPr>
          <w:rFonts w:ascii="Arial" w:hAnsi="Arial" w:cs="Arial"/>
          <w:b/>
          <w:bCs/>
          <w:color w:val="000000" w:themeColor="text1"/>
          <w:sz w:val="28"/>
          <w:szCs w:val="28"/>
        </w:rPr>
        <w:fldChar w:fldCharType="separate"/>
      </w:r>
      <w:r w:rsidRPr="00FA7267">
        <w:rPr>
          <w:b/>
          <w:bCs/>
          <w:highlight w:val="cyan"/>
        </w:rPr>
        <w:t>Prérequis et pistes pédagogiques</w:t>
      </w:r>
      <w:r>
        <w:rPr>
          <w:rFonts w:ascii="Arial" w:hAnsi="Arial" w:cs="Arial"/>
          <w:b/>
          <w:bCs/>
          <w:color w:val="000000" w:themeColor="text1"/>
          <w:sz w:val="28"/>
          <w:szCs w:val="28"/>
        </w:rPr>
        <w:fldChar w:fldCharType="end"/>
      </w:r>
    </w:p>
    <w:p w14:paraId="6EF2565E" w14:textId="77777777" w:rsidR="008A54DA"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b/>
          <w:bCs/>
          <w:color w:val="000000" w:themeColor="text1"/>
          <w:sz w:val="28"/>
          <w:szCs w:val="28"/>
        </w:rPr>
      </w:pPr>
      <w:r>
        <w:rPr>
          <w:rFonts w:ascii="Arial" w:hAnsi="Arial" w:cs="Arial"/>
          <w:b/>
          <w:bCs/>
          <w:color w:val="000000" w:themeColor="text1"/>
          <w:sz w:val="28"/>
          <w:szCs w:val="28"/>
        </w:rPr>
        <w:fldChar w:fldCharType="begin"/>
      </w:r>
      <w:r>
        <w:rPr>
          <w:rFonts w:ascii="Arial" w:hAnsi="Arial" w:cs="Arial"/>
          <w:b/>
          <w:bCs/>
          <w:color w:val="000000" w:themeColor="text1"/>
          <w:sz w:val="28"/>
          <w:szCs w:val="28"/>
        </w:rPr>
        <w:instrText xml:space="preserve"> REF _Ref90276857 \h </w:instrText>
      </w:r>
      <w:r>
        <w:rPr>
          <w:rFonts w:ascii="Arial" w:hAnsi="Arial" w:cs="Arial"/>
          <w:b/>
          <w:bCs/>
          <w:color w:val="000000" w:themeColor="text1"/>
          <w:sz w:val="28"/>
          <w:szCs w:val="28"/>
        </w:rPr>
      </w:r>
      <w:r>
        <w:rPr>
          <w:rFonts w:ascii="Arial" w:hAnsi="Arial" w:cs="Arial"/>
          <w:b/>
          <w:bCs/>
          <w:color w:val="000000" w:themeColor="text1"/>
          <w:sz w:val="28"/>
          <w:szCs w:val="28"/>
        </w:rPr>
        <w:fldChar w:fldCharType="separate"/>
      </w:r>
      <w:r w:rsidRPr="00985638">
        <w:rPr>
          <w:highlight w:val="cyan"/>
        </w:rPr>
        <w:t>Travail préparatoire sur la notion de dignité ou révisions si cela a déjà été fait lors d’autres séquences</w:t>
      </w:r>
      <w:r>
        <w:rPr>
          <w:rFonts w:ascii="Arial" w:hAnsi="Arial" w:cs="Arial"/>
          <w:b/>
          <w:bCs/>
          <w:color w:val="000000" w:themeColor="text1"/>
          <w:sz w:val="28"/>
          <w:szCs w:val="28"/>
        </w:rPr>
        <w:fldChar w:fldCharType="end"/>
      </w:r>
    </w:p>
    <w:p w14:paraId="61E8424B" w14:textId="77777777" w:rsidR="008A54DA"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b/>
          <w:bCs/>
          <w:color w:val="000000" w:themeColor="text1"/>
          <w:sz w:val="28"/>
          <w:szCs w:val="28"/>
        </w:rPr>
      </w:pPr>
      <w:r>
        <w:rPr>
          <w:rFonts w:ascii="Arial" w:hAnsi="Arial" w:cs="Arial"/>
          <w:b/>
          <w:bCs/>
          <w:color w:val="000000" w:themeColor="text1"/>
          <w:sz w:val="28"/>
          <w:szCs w:val="28"/>
        </w:rPr>
        <w:fldChar w:fldCharType="begin"/>
      </w:r>
      <w:r>
        <w:rPr>
          <w:rFonts w:ascii="Arial" w:hAnsi="Arial" w:cs="Arial"/>
          <w:b/>
          <w:bCs/>
          <w:color w:val="000000" w:themeColor="text1"/>
          <w:sz w:val="28"/>
          <w:szCs w:val="28"/>
        </w:rPr>
        <w:instrText xml:space="preserve"> REF _Ref90276876 \h </w:instrText>
      </w:r>
      <w:r>
        <w:rPr>
          <w:rFonts w:ascii="Arial" w:hAnsi="Arial" w:cs="Arial"/>
          <w:b/>
          <w:bCs/>
          <w:color w:val="000000" w:themeColor="text1"/>
          <w:sz w:val="28"/>
          <w:szCs w:val="28"/>
        </w:rPr>
      </w:r>
      <w:r>
        <w:rPr>
          <w:rFonts w:ascii="Arial" w:hAnsi="Arial" w:cs="Arial"/>
          <w:b/>
          <w:bCs/>
          <w:color w:val="000000" w:themeColor="text1"/>
          <w:sz w:val="28"/>
          <w:szCs w:val="28"/>
        </w:rPr>
        <w:fldChar w:fldCharType="separate"/>
      </w:r>
      <w:r w:rsidRPr="00331C9C">
        <w:rPr>
          <w:highlight w:val="cyan"/>
        </w:rPr>
        <w:t>Étape 1 Des avancées consécutives à la condamnation de la France par la cour EDH en janvier 2020</w:t>
      </w:r>
      <w:r>
        <w:rPr>
          <w:rFonts w:ascii="Arial" w:hAnsi="Arial" w:cs="Arial"/>
          <w:b/>
          <w:bCs/>
          <w:color w:val="000000" w:themeColor="text1"/>
          <w:sz w:val="28"/>
          <w:szCs w:val="28"/>
        </w:rPr>
        <w:fldChar w:fldCharType="end"/>
      </w:r>
    </w:p>
    <w:p w14:paraId="264411B0" w14:textId="77777777" w:rsidR="008A54DA" w:rsidRPr="00261C97"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color w:val="000000" w:themeColor="text1"/>
          <w:sz w:val="28"/>
          <w:szCs w:val="28"/>
        </w:rPr>
      </w:pPr>
      <w:r w:rsidRPr="00261C97">
        <w:rPr>
          <w:rFonts w:ascii="Arial" w:hAnsi="Arial" w:cs="Arial"/>
          <w:color w:val="000000" w:themeColor="text1"/>
          <w:sz w:val="28"/>
          <w:szCs w:val="28"/>
        </w:rPr>
        <w:fldChar w:fldCharType="begin"/>
      </w:r>
      <w:r w:rsidRPr="00261C97">
        <w:rPr>
          <w:rFonts w:ascii="Arial" w:hAnsi="Arial" w:cs="Arial"/>
          <w:color w:val="000000" w:themeColor="text1"/>
          <w:sz w:val="28"/>
          <w:szCs w:val="28"/>
        </w:rPr>
        <w:instrText xml:space="preserve"> REF _Ref90276893 \h </w:instrText>
      </w:r>
      <w:r>
        <w:rPr>
          <w:rFonts w:ascii="Arial" w:hAnsi="Arial" w:cs="Arial"/>
          <w:color w:val="000000" w:themeColor="text1"/>
          <w:sz w:val="28"/>
          <w:szCs w:val="28"/>
        </w:rPr>
        <w:instrText xml:space="preserve"> \* MERGEFORMAT </w:instrText>
      </w:r>
      <w:r w:rsidRPr="00261C97">
        <w:rPr>
          <w:rFonts w:ascii="Arial" w:hAnsi="Arial" w:cs="Arial"/>
          <w:color w:val="000000" w:themeColor="text1"/>
          <w:sz w:val="28"/>
          <w:szCs w:val="28"/>
        </w:rPr>
      </w:r>
      <w:r w:rsidRPr="00261C97">
        <w:rPr>
          <w:rFonts w:ascii="Arial" w:hAnsi="Arial" w:cs="Arial"/>
          <w:color w:val="000000" w:themeColor="text1"/>
          <w:sz w:val="28"/>
          <w:szCs w:val="28"/>
        </w:rPr>
        <w:fldChar w:fldCharType="separate"/>
      </w:r>
      <w:r w:rsidRPr="00261C97">
        <w:rPr>
          <w:highlight w:val="cyan"/>
          <w:shd w:val="clear" w:color="auto" w:fill="00B0F0"/>
        </w:rPr>
        <w:t>Étape 2 : La décision de la Cour d’appel de Nouméa du 8 octobre</w:t>
      </w:r>
      <w:r w:rsidRPr="00261C97">
        <w:rPr>
          <w:rFonts w:ascii="Arial" w:hAnsi="Arial" w:cs="Arial"/>
          <w:color w:val="000000" w:themeColor="text1"/>
          <w:sz w:val="28"/>
          <w:szCs w:val="28"/>
        </w:rPr>
        <w:fldChar w:fldCharType="end"/>
      </w:r>
    </w:p>
    <w:p w14:paraId="1C6749A2" w14:textId="77777777" w:rsidR="008A54DA" w:rsidRPr="00261C97"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color w:val="000000" w:themeColor="text1"/>
          <w:sz w:val="28"/>
          <w:szCs w:val="28"/>
        </w:rPr>
      </w:pPr>
      <w:r w:rsidRPr="00261C97">
        <w:rPr>
          <w:rFonts w:ascii="Arial" w:hAnsi="Arial" w:cs="Arial"/>
          <w:color w:val="000000" w:themeColor="text1"/>
          <w:sz w:val="28"/>
          <w:szCs w:val="28"/>
        </w:rPr>
        <w:fldChar w:fldCharType="begin"/>
      </w:r>
      <w:r w:rsidRPr="00261C97">
        <w:rPr>
          <w:rFonts w:ascii="Arial" w:hAnsi="Arial" w:cs="Arial"/>
          <w:color w:val="000000" w:themeColor="text1"/>
          <w:sz w:val="28"/>
          <w:szCs w:val="28"/>
        </w:rPr>
        <w:instrText xml:space="preserve"> REF _Ref90276909 \h </w:instrText>
      </w:r>
      <w:r>
        <w:rPr>
          <w:rFonts w:ascii="Arial" w:hAnsi="Arial" w:cs="Arial"/>
          <w:color w:val="000000" w:themeColor="text1"/>
          <w:sz w:val="28"/>
          <w:szCs w:val="28"/>
        </w:rPr>
        <w:instrText xml:space="preserve"> \* MERGEFORMAT </w:instrText>
      </w:r>
      <w:r w:rsidRPr="00261C97">
        <w:rPr>
          <w:rFonts w:ascii="Arial" w:hAnsi="Arial" w:cs="Arial"/>
          <w:color w:val="000000" w:themeColor="text1"/>
          <w:sz w:val="28"/>
          <w:szCs w:val="28"/>
        </w:rPr>
      </w:r>
      <w:r w:rsidRPr="00261C97">
        <w:rPr>
          <w:rFonts w:ascii="Arial" w:hAnsi="Arial" w:cs="Arial"/>
          <w:color w:val="000000" w:themeColor="text1"/>
          <w:sz w:val="28"/>
          <w:szCs w:val="28"/>
        </w:rPr>
        <w:fldChar w:fldCharType="separate"/>
      </w:r>
      <w:r w:rsidRPr="00261C97">
        <w:rPr>
          <w:highlight w:val="cyan"/>
        </w:rPr>
        <w:t>Étape 3 Les conséquences : la promulgation de la loi du 8 avril.</w:t>
      </w:r>
      <w:r w:rsidRPr="00261C97">
        <w:rPr>
          <w:rFonts w:ascii="Arial" w:hAnsi="Arial" w:cs="Arial"/>
          <w:color w:val="000000" w:themeColor="text1"/>
          <w:sz w:val="28"/>
          <w:szCs w:val="28"/>
        </w:rPr>
        <w:fldChar w:fldCharType="end"/>
      </w:r>
    </w:p>
    <w:p w14:paraId="41808446" w14:textId="77777777" w:rsidR="008A54DA" w:rsidRPr="00261C97"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color w:val="000000" w:themeColor="text1"/>
          <w:sz w:val="28"/>
          <w:szCs w:val="28"/>
        </w:rPr>
      </w:pPr>
      <w:r w:rsidRPr="00261C97">
        <w:rPr>
          <w:rFonts w:ascii="Arial" w:hAnsi="Arial" w:cs="Arial"/>
          <w:color w:val="000000" w:themeColor="text1"/>
          <w:sz w:val="28"/>
          <w:szCs w:val="28"/>
        </w:rPr>
        <w:fldChar w:fldCharType="begin"/>
      </w:r>
      <w:r w:rsidRPr="00261C97">
        <w:rPr>
          <w:rFonts w:ascii="Arial" w:hAnsi="Arial" w:cs="Arial"/>
          <w:color w:val="000000" w:themeColor="text1"/>
          <w:sz w:val="28"/>
          <w:szCs w:val="28"/>
        </w:rPr>
        <w:instrText xml:space="preserve"> REF _Ref90276923 \h </w:instrText>
      </w:r>
      <w:r>
        <w:rPr>
          <w:rFonts w:ascii="Arial" w:hAnsi="Arial" w:cs="Arial"/>
          <w:color w:val="000000" w:themeColor="text1"/>
          <w:sz w:val="28"/>
          <w:szCs w:val="28"/>
        </w:rPr>
        <w:instrText xml:space="preserve"> \* MERGEFORMAT </w:instrText>
      </w:r>
      <w:r w:rsidRPr="00261C97">
        <w:rPr>
          <w:rFonts w:ascii="Arial" w:hAnsi="Arial" w:cs="Arial"/>
          <w:color w:val="000000" w:themeColor="text1"/>
          <w:sz w:val="28"/>
          <w:szCs w:val="28"/>
        </w:rPr>
      </w:r>
      <w:r w:rsidRPr="00261C97">
        <w:rPr>
          <w:rFonts w:ascii="Arial" w:hAnsi="Arial" w:cs="Arial"/>
          <w:color w:val="000000" w:themeColor="text1"/>
          <w:sz w:val="28"/>
          <w:szCs w:val="28"/>
        </w:rPr>
        <w:fldChar w:fldCharType="separate"/>
      </w:r>
      <w:proofErr w:type="spellStart"/>
      <w:r w:rsidRPr="00261C97">
        <w:rPr>
          <w:highlight w:val="cyan"/>
        </w:rPr>
        <w:t>Etape</w:t>
      </w:r>
      <w:proofErr w:type="spellEnd"/>
      <w:r w:rsidRPr="00261C97">
        <w:rPr>
          <w:highlight w:val="cyan"/>
        </w:rPr>
        <w:t xml:space="preserve"> 4 : ces mesures sont-elles suffisantes pour garantir des conditions de détention dignes ?</w:t>
      </w:r>
      <w:r w:rsidRPr="00261C97">
        <w:rPr>
          <w:rFonts w:ascii="Arial" w:hAnsi="Arial" w:cs="Arial"/>
          <w:color w:val="000000" w:themeColor="text1"/>
          <w:sz w:val="28"/>
          <w:szCs w:val="28"/>
        </w:rPr>
        <w:fldChar w:fldCharType="end"/>
      </w:r>
    </w:p>
    <w:p w14:paraId="7A5F42A6" w14:textId="77777777" w:rsidR="008A54DA" w:rsidRPr="00261C97"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color w:val="000000" w:themeColor="text1"/>
          <w:sz w:val="28"/>
          <w:szCs w:val="28"/>
        </w:rPr>
      </w:pPr>
      <w:r w:rsidRPr="00261C97">
        <w:rPr>
          <w:rFonts w:ascii="Arial" w:hAnsi="Arial" w:cs="Arial"/>
          <w:color w:val="000000" w:themeColor="text1"/>
          <w:sz w:val="28"/>
          <w:szCs w:val="28"/>
        </w:rPr>
        <w:fldChar w:fldCharType="begin"/>
      </w:r>
      <w:r w:rsidRPr="00261C97">
        <w:rPr>
          <w:rFonts w:ascii="Arial" w:hAnsi="Arial" w:cs="Arial"/>
          <w:color w:val="000000" w:themeColor="text1"/>
          <w:sz w:val="28"/>
          <w:szCs w:val="28"/>
        </w:rPr>
        <w:instrText xml:space="preserve"> REF _Ref90276936 \h  \* MERGEFORMAT </w:instrText>
      </w:r>
      <w:r w:rsidRPr="00261C97">
        <w:rPr>
          <w:rFonts w:ascii="Arial" w:hAnsi="Arial" w:cs="Arial"/>
          <w:color w:val="000000" w:themeColor="text1"/>
          <w:sz w:val="28"/>
          <w:szCs w:val="28"/>
        </w:rPr>
      </w:r>
      <w:r w:rsidRPr="00261C97">
        <w:rPr>
          <w:rFonts w:ascii="Arial" w:hAnsi="Arial" w:cs="Arial"/>
          <w:color w:val="000000" w:themeColor="text1"/>
          <w:sz w:val="28"/>
          <w:szCs w:val="28"/>
        </w:rPr>
        <w:fldChar w:fldCharType="separate"/>
      </w:r>
      <w:r w:rsidRPr="00261C97">
        <w:rPr>
          <w:highlight w:val="cyan"/>
        </w:rPr>
        <w:t>Étape 5 : Réflexion sur des solutions</w:t>
      </w:r>
      <w:r w:rsidRPr="00261C97">
        <w:rPr>
          <w:rFonts w:ascii="Arial" w:hAnsi="Arial" w:cs="Arial"/>
          <w:color w:val="000000" w:themeColor="text1"/>
          <w:sz w:val="28"/>
          <w:szCs w:val="28"/>
        </w:rPr>
        <w:fldChar w:fldCharType="end"/>
      </w:r>
    </w:p>
    <w:p w14:paraId="338CD69D" w14:textId="77777777" w:rsidR="008A54DA" w:rsidRPr="00261C97"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color w:val="000000" w:themeColor="text1"/>
          <w:sz w:val="36"/>
          <w:szCs w:val="36"/>
        </w:rPr>
      </w:pPr>
      <w:r w:rsidRPr="00261C97">
        <w:rPr>
          <w:rFonts w:ascii="Arial" w:hAnsi="Arial" w:cs="Arial"/>
          <w:color w:val="000000" w:themeColor="text1"/>
          <w:sz w:val="28"/>
          <w:szCs w:val="28"/>
        </w:rPr>
        <w:fldChar w:fldCharType="begin"/>
      </w:r>
      <w:r w:rsidRPr="00261C97">
        <w:rPr>
          <w:rFonts w:ascii="Arial" w:hAnsi="Arial" w:cs="Arial"/>
          <w:color w:val="000000" w:themeColor="text1"/>
          <w:sz w:val="36"/>
          <w:szCs w:val="36"/>
        </w:rPr>
        <w:instrText xml:space="preserve"> REF _Ref90276950 \h </w:instrText>
      </w:r>
      <w:r w:rsidRPr="00261C97">
        <w:rPr>
          <w:rFonts w:ascii="Arial" w:hAnsi="Arial" w:cs="Arial"/>
          <w:color w:val="000000" w:themeColor="text1"/>
          <w:sz w:val="28"/>
          <w:szCs w:val="28"/>
        </w:rPr>
        <w:instrText xml:space="preserve"> \* MERGEFORMAT </w:instrText>
      </w:r>
      <w:r w:rsidRPr="00261C97">
        <w:rPr>
          <w:rFonts w:ascii="Arial" w:hAnsi="Arial" w:cs="Arial"/>
          <w:color w:val="000000" w:themeColor="text1"/>
          <w:sz w:val="28"/>
          <w:szCs w:val="28"/>
        </w:rPr>
      </w:r>
      <w:r w:rsidRPr="00261C97">
        <w:rPr>
          <w:rFonts w:ascii="Arial" w:hAnsi="Arial" w:cs="Arial"/>
          <w:color w:val="000000" w:themeColor="text1"/>
          <w:sz w:val="28"/>
          <w:szCs w:val="28"/>
        </w:rPr>
        <w:fldChar w:fldCharType="separate"/>
      </w:r>
      <w:r w:rsidRPr="00261C97">
        <w:rPr>
          <w:highlight w:val="cyan"/>
        </w:rPr>
        <w:t>Pour aller plus loin, réflexions sur la notion de dignité : « Le redéploiement de la dignité »</w:t>
      </w:r>
      <w:r w:rsidRPr="00261C97">
        <w:rPr>
          <w:rFonts w:ascii="Arial" w:hAnsi="Arial" w:cs="Arial"/>
          <w:color w:val="000000" w:themeColor="text1"/>
          <w:sz w:val="28"/>
          <w:szCs w:val="28"/>
        </w:rPr>
        <w:fldChar w:fldCharType="end"/>
      </w:r>
    </w:p>
    <w:p w14:paraId="3D1205B3" w14:textId="77777777" w:rsidR="008A54DA" w:rsidRDefault="008A54DA" w:rsidP="008A54DA">
      <w:pPr>
        <w:pBdr>
          <w:top w:val="single" w:sz="4" w:space="1" w:color="auto"/>
          <w:left w:val="single" w:sz="4" w:space="1" w:color="auto"/>
          <w:bottom w:val="single" w:sz="4" w:space="1" w:color="auto"/>
          <w:right w:val="single" w:sz="4" w:space="1" w:color="auto"/>
        </w:pBdr>
        <w:spacing w:after="300" w:line="276" w:lineRule="auto"/>
        <w:textAlignment w:val="baseline"/>
        <w:rPr>
          <w:rFonts w:ascii="Arial" w:hAnsi="Arial" w:cs="Arial"/>
          <w:b/>
          <w:bCs/>
          <w:color w:val="000000" w:themeColor="text1"/>
          <w:sz w:val="36"/>
          <w:szCs w:val="36"/>
        </w:rPr>
      </w:pPr>
    </w:p>
    <w:p w14:paraId="7771747F" w14:textId="77777777" w:rsidR="008A54DA" w:rsidRPr="005053E6" w:rsidRDefault="008A54DA" w:rsidP="008A54DA">
      <w:pPr>
        <w:spacing w:after="300" w:line="276" w:lineRule="auto"/>
        <w:textAlignment w:val="baseline"/>
        <w:rPr>
          <w:rFonts w:ascii="Arial" w:hAnsi="Arial" w:cs="Arial"/>
          <w:b/>
          <w:bCs/>
          <w:color w:val="000000" w:themeColor="text1"/>
          <w:sz w:val="36"/>
          <w:szCs w:val="36"/>
        </w:rPr>
      </w:pPr>
    </w:p>
    <w:p w14:paraId="568F2F7C" w14:textId="77777777" w:rsidR="008A54DA" w:rsidRPr="00D82F6A" w:rsidRDefault="008A54DA" w:rsidP="008A54DA">
      <w:pPr>
        <w:pStyle w:val="Titre1"/>
        <w:spacing w:line="276" w:lineRule="auto"/>
      </w:pPr>
      <w:bookmarkStart w:id="1" w:name="_Toc90274311"/>
      <w:bookmarkStart w:id="2" w:name="_Toc90274544"/>
      <w:bookmarkStart w:id="3" w:name="_Toc90274891"/>
      <w:bookmarkStart w:id="4" w:name="_Toc90275109"/>
      <w:bookmarkStart w:id="5" w:name="_Toc90275179"/>
      <w:bookmarkStart w:id="6" w:name="_Ref90276818"/>
      <w:r w:rsidRPr="00FA7267">
        <w:rPr>
          <w:highlight w:val="cyan"/>
        </w:rPr>
        <w:t>Prérequis et pistes pédagogiques</w:t>
      </w:r>
      <w:bookmarkEnd w:id="1"/>
      <w:bookmarkEnd w:id="2"/>
      <w:bookmarkEnd w:id="3"/>
      <w:bookmarkEnd w:id="4"/>
      <w:bookmarkEnd w:id="5"/>
      <w:bookmarkEnd w:id="6"/>
    </w:p>
    <w:p w14:paraId="4E1D91EC" w14:textId="77777777" w:rsidR="008A54DA" w:rsidRPr="00483D28"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000000" w:themeColor="text1"/>
          <w:sz w:val="28"/>
          <w:szCs w:val="28"/>
        </w:rPr>
      </w:pPr>
      <w:r w:rsidRPr="00483D28">
        <w:rPr>
          <w:rFonts w:ascii="Arial" w:hAnsi="Arial" w:cs="Arial"/>
          <w:color w:val="000000" w:themeColor="text1"/>
          <w:sz w:val="28"/>
          <w:szCs w:val="28"/>
        </w:rPr>
        <w:lastRenderedPageBreak/>
        <w:t xml:space="preserve">1. Les premières sections du parcours Eléa sur la protection européenne des droits de l’homme doivent avoir été faites en autonomie par les élèves. Ils doivent avoir rédigé leur fiche de présentation de la cour EDH et peuvent à tout moment s’y référer. </w:t>
      </w:r>
    </w:p>
    <w:p w14:paraId="5F73D776" w14:textId="77777777" w:rsidR="008A54DA" w:rsidRPr="00B30470"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000000" w:themeColor="text1"/>
          <w:sz w:val="28"/>
          <w:szCs w:val="28"/>
        </w:rPr>
      </w:pPr>
      <w:r w:rsidRPr="00483D28">
        <w:rPr>
          <w:rFonts w:ascii="Arial" w:hAnsi="Arial" w:cs="Arial"/>
          <w:color w:val="000000" w:themeColor="text1"/>
          <w:sz w:val="28"/>
          <w:szCs w:val="28"/>
        </w:rPr>
        <w:t xml:space="preserve">2. </w:t>
      </w:r>
      <w:hyperlink r:id="rId5" w:history="1">
        <w:r w:rsidRPr="00DB6E2A">
          <w:rPr>
            <w:rStyle w:val="Lienhypertexte"/>
            <w:rFonts w:ascii="Arial" w:hAnsi="Arial" w:cs="Arial"/>
            <w:color w:val="4472C4" w:themeColor="accent1"/>
            <w:sz w:val="28"/>
            <w:szCs w:val="28"/>
          </w:rPr>
          <w:t xml:space="preserve">La collection </w:t>
        </w:r>
        <w:proofErr w:type="spellStart"/>
        <w:r w:rsidRPr="00DB6E2A">
          <w:rPr>
            <w:rStyle w:val="Lienhypertexte"/>
            <w:rFonts w:ascii="Arial" w:hAnsi="Arial" w:cs="Arial"/>
            <w:color w:val="4472C4" w:themeColor="accent1"/>
            <w:sz w:val="28"/>
            <w:szCs w:val="28"/>
          </w:rPr>
          <w:t>pearltrees</w:t>
        </w:r>
        <w:proofErr w:type="spellEnd"/>
      </w:hyperlink>
      <w:r w:rsidRPr="00DB6E2A">
        <w:rPr>
          <w:rFonts w:ascii="Arial" w:hAnsi="Arial" w:cs="Arial"/>
          <w:color w:val="4472C4" w:themeColor="accent1"/>
          <w:sz w:val="28"/>
          <w:szCs w:val="28"/>
        </w:rPr>
        <w:t xml:space="preserve"> </w:t>
      </w:r>
      <w:r w:rsidRPr="00483D28">
        <w:rPr>
          <w:rFonts w:ascii="Arial" w:hAnsi="Arial" w:cs="Arial"/>
          <w:color w:val="000000" w:themeColor="text1"/>
          <w:sz w:val="28"/>
          <w:szCs w:val="28"/>
        </w:rPr>
        <w:t>dédiée contient tous les documents nécessaires.</w:t>
      </w:r>
    </w:p>
    <w:p w14:paraId="7A1DA3B4" w14:textId="77777777" w:rsidR="008A54DA" w:rsidRPr="005053E6" w:rsidRDefault="008A54DA" w:rsidP="008A54DA">
      <w:pPr>
        <w:spacing w:after="300" w:line="276" w:lineRule="auto"/>
        <w:jc w:val="both"/>
        <w:textAlignment w:val="baseline"/>
        <w:rPr>
          <w:rFonts w:ascii="Arial" w:hAnsi="Arial" w:cs="Arial"/>
          <w:b/>
          <w:bCs/>
          <w:color w:val="000000" w:themeColor="text1"/>
          <w:sz w:val="28"/>
          <w:szCs w:val="28"/>
        </w:rPr>
      </w:pPr>
      <w:r w:rsidRPr="005053E6">
        <w:rPr>
          <w:rFonts w:ascii="Arial" w:hAnsi="Arial" w:cs="Arial"/>
          <w:b/>
          <w:bCs/>
          <w:color w:val="000000" w:themeColor="text1"/>
          <w:sz w:val="28"/>
          <w:szCs w:val="28"/>
        </w:rPr>
        <w:t xml:space="preserve">Plusieurs pistes </w:t>
      </w:r>
      <w:r>
        <w:rPr>
          <w:rFonts w:ascii="Arial" w:hAnsi="Arial" w:cs="Arial"/>
          <w:b/>
          <w:bCs/>
          <w:color w:val="000000" w:themeColor="text1"/>
          <w:sz w:val="28"/>
          <w:szCs w:val="28"/>
        </w:rPr>
        <w:t xml:space="preserve">pédagogiques </w:t>
      </w:r>
    </w:p>
    <w:p w14:paraId="5E1E286D" w14:textId="77777777" w:rsidR="008A54DA" w:rsidRPr="005053E6" w:rsidRDefault="008A54DA" w:rsidP="008A54DA">
      <w:pPr>
        <w:spacing w:after="300" w:line="276" w:lineRule="auto"/>
        <w:jc w:val="both"/>
        <w:textAlignment w:val="baseline"/>
        <w:rPr>
          <w:rFonts w:ascii="Arial" w:hAnsi="Arial" w:cs="Arial"/>
          <w:b/>
          <w:bCs/>
          <w:color w:val="000000" w:themeColor="text1"/>
          <w:sz w:val="28"/>
          <w:szCs w:val="28"/>
        </w:rPr>
      </w:pPr>
      <w:r w:rsidRPr="005053E6">
        <w:rPr>
          <w:rFonts w:ascii="Arial" w:hAnsi="Arial" w:cs="Arial"/>
          <w:b/>
          <w:bCs/>
          <w:color w:val="000000" w:themeColor="text1"/>
          <w:sz w:val="28"/>
          <w:szCs w:val="28"/>
        </w:rPr>
        <w:t>1. Le sujet peut faire l’objet d’un projet</w:t>
      </w:r>
      <w:r w:rsidRPr="00985638">
        <w:rPr>
          <w:rFonts w:ascii="Arial" w:hAnsi="Arial" w:cs="Arial"/>
          <w:b/>
          <w:bCs/>
          <w:color w:val="000000" w:themeColor="text1"/>
          <w:sz w:val="28"/>
          <w:szCs w:val="28"/>
        </w:rPr>
        <w:t xml:space="preserve"> </w:t>
      </w:r>
      <w:r w:rsidRPr="005053E6">
        <w:rPr>
          <w:rFonts w:ascii="Arial" w:hAnsi="Arial" w:cs="Arial"/>
          <w:b/>
          <w:bCs/>
          <w:color w:val="000000" w:themeColor="text1"/>
          <w:sz w:val="28"/>
          <w:szCs w:val="28"/>
        </w:rPr>
        <w:t>/</w:t>
      </w:r>
      <w:r w:rsidRPr="00985638">
        <w:rPr>
          <w:rFonts w:ascii="Arial" w:hAnsi="Arial" w:cs="Arial"/>
          <w:b/>
          <w:bCs/>
          <w:color w:val="000000" w:themeColor="text1"/>
          <w:sz w:val="28"/>
          <w:szCs w:val="28"/>
        </w:rPr>
        <w:t xml:space="preserve"> </w:t>
      </w:r>
      <w:r w:rsidRPr="005053E6">
        <w:rPr>
          <w:rFonts w:ascii="Arial" w:hAnsi="Arial" w:cs="Arial"/>
          <w:b/>
          <w:bCs/>
          <w:color w:val="000000" w:themeColor="text1"/>
          <w:sz w:val="28"/>
          <w:szCs w:val="28"/>
        </w:rPr>
        <w:t>dossier à réaliser par un groupe d’élèves et à soutenir ensuite</w:t>
      </w:r>
      <w:r>
        <w:rPr>
          <w:rFonts w:ascii="Arial" w:hAnsi="Arial" w:cs="Arial"/>
          <w:b/>
          <w:bCs/>
          <w:color w:val="000000" w:themeColor="text1"/>
          <w:sz w:val="28"/>
          <w:szCs w:val="28"/>
        </w:rPr>
        <w:t>.</w:t>
      </w:r>
    </w:p>
    <w:p w14:paraId="4601B723" w14:textId="77777777" w:rsidR="008A54DA" w:rsidRPr="005053E6" w:rsidRDefault="008A54DA" w:rsidP="008A54DA">
      <w:pPr>
        <w:spacing w:after="300" w:line="276" w:lineRule="auto"/>
        <w:jc w:val="both"/>
        <w:textAlignment w:val="baseline"/>
        <w:rPr>
          <w:rFonts w:ascii="Arial" w:hAnsi="Arial" w:cs="Arial"/>
          <w:b/>
          <w:bCs/>
          <w:color w:val="000000" w:themeColor="text1"/>
          <w:sz w:val="28"/>
          <w:szCs w:val="28"/>
        </w:rPr>
      </w:pPr>
      <w:r w:rsidRPr="005053E6">
        <w:rPr>
          <w:rFonts w:ascii="Arial" w:hAnsi="Arial" w:cs="Arial"/>
          <w:b/>
          <w:bCs/>
          <w:color w:val="000000" w:themeColor="text1"/>
          <w:sz w:val="28"/>
          <w:szCs w:val="28"/>
        </w:rPr>
        <w:t>2. La séquence peut être traitée en classe avec mises en activité de</w:t>
      </w:r>
      <w:r>
        <w:rPr>
          <w:rFonts w:ascii="Arial" w:hAnsi="Arial" w:cs="Arial"/>
          <w:b/>
          <w:bCs/>
          <w:color w:val="000000" w:themeColor="text1"/>
          <w:sz w:val="28"/>
          <w:szCs w:val="28"/>
        </w:rPr>
        <w:t>s</w:t>
      </w:r>
      <w:r w:rsidRPr="005053E6">
        <w:rPr>
          <w:rFonts w:ascii="Arial" w:hAnsi="Arial" w:cs="Arial"/>
          <w:b/>
          <w:bCs/>
          <w:color w:val="000000" w:themeColor="text1"/>
          <w:sz w:val="28"/>
          <w:szCs w:val="28"/>
        </w:rPr>
        <w:t xml:space="preserve"> élèves.</w:t>
      </w:r>
      <w:r>
        <w:rPr>
          <w:rFonts w:ascii="Arial" w:hAnsi="Arial" w:cs="Arial"/>
          <w:b/>
          <w:bCs/>
          <w:color w:val="000000" w:themeColor="text1"/>
          <w:sz w:val="28"/>
          <w:szCs w:val="28"/>
        </w:rPr>
        <w:t xml:space="preserve">  C‘est ce scénario qui est présenté ci-dessous.</w:t>
      </w:r>
    </w:p>
    <w:p w14:paraId="4ADB95E0" w14:textId="77777777" w:rsidR="008A54DA" w:rsidRPr="00985638" w:rsidRDefault="008A54DA" w:rsidP="008A54DA">
      <w:pPr>
        <w:pStyle w:val="Titre1"/>
        <w:spacing w:line="276" w:lineRule="auto"/>
      </w:pPr>
      <w:bookmarkStart w:id="7" w:name="_Toc90274312"/>
      <w:bookmarkStart w:id="8" w:name="_Toc90274545"/>
      <w:bookmarkStart w:id="9" w:name="_Toc90274892"/>
      <w:bookmarkStart w:id="10" w:name="_Toc90275110"/>
      <w:bookmarkStart w:id="11" w:name="_Toc90275180"/>
      <w:bookmarkStart w:id="12" w:name="_Ref90276857"/>
      <w:r w:rsidRPr="00985638">
        <w:rPr>
          <w:highlight w:val="cyan"/>
        </w:rPr>
        <w:t>Travail préparatoire sur la notion de dignité ou révisions si cela a déjà été fait lors d’autres séquences</w:t>
      </w:r>
      <w:bookmarkEnd w:id="7"/>
      <w:bookmarkEnd w:id="8"/>
      <w:bookmarkEnd w:id="9"/>
      <w:bookmarkEnd w:id="10"/>
      <w:bookmarkEnd w:id="11"/>
      <w:bookmarkEnd w:id="12"/>
      <w:r w:rsidRPr="00985638">
        <w:t xml:space="preserve"> </w:t>
      </w:r>
    </w:p>
    <w:p w14:paraId="65119C3F" w14:textId="77777777" w:rsidR="008A54DA" w:rsidRDefault="008A54DA" w:rsidP="008A54DA">
      <w:pPr>
        <w:spacing w:line="276" w:lineRule="auto"/>
      </w:pPr>
    </w:p>
    <w:p w14:paraId="6FA40FF9"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002060"/>
          <w:sz w:val="28"/>
          <w:szCs w:val="28"/>
        </w:rPr>
      </w:pPr>
    </w:p>
    <w:p w14:paraId="0405C3AA" w14:textId="77777777" w:rsidR="008A54DA" w:rsidRPr="00B64906"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002060"/>
          <w:sz w:val="28"/>
          <w:szCs w:val="28"/>
        </w:rPr>
      </w:pPr>
      <w:r w:rsidRPr="00B64906">
        <w:rPr>
          <w:rFonts w:ascii="Arial" w:hAnsi="Arial" w:cs="Arial"/>
          <w:color w:val="002060"/>
          <w:sz w:val="28"/>
          <w:szCs w:val="28"/>
        </w:rPr>
        <w:t>1.</w:t>
      </w:r>
      <w:r>
        <w:rPr>
          <w:rFonts w:ascii="Arial" w:hAnsi="Arial" w:cs="Arial"/>
          <w:color w:val="002060"/>
          <w:sz w:val="28"/>
          <w:szCs w:val="28"/>
        </w:rPr>
        <w:t xml:space="preserve"> </w:t>
      </w:r>
      <w:r w:rsidRPr="00B64906">
        <w:rPr>
          <w:rFonts w:ascii="Arial" w:hAnsi="Arial" w:cs="Arial"/>
          <w:color w:val="002060"/>
          <w:sz w:val="28"/>
          <w:szCs w:val="28"/>
        </w:rPr>
        <w:t>Par quelle décision la notion de dignité a-t-elle été consacrée comme principe à valeur constitutionnelle ? Qu’est-ce qu’un PVC ?</w:t>
      </w:r>
    </w:p>
    <w:p w14:paraId="6C2FFC24" w14:textId="77777777" w:rsidR="008A54DA" w:rsidRPr="00B64906"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002060"/>
          <w:sz w:val="28"/>
          <w:szCs w:val="28"/>
        </w:rPr>
      </w:pPr>
    </w:p>
    <w:p w14:paraId="07E8D171" w14:textId="77777777" w:rsidR="008A54DA" w:rsidRPr="00B64906"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002060"/>
          <w:sz w:val="28"/>
          <w:szCs w:val="28"/>
        </w:rPr>
      </w:pPr>
      <w:r w:rsidRPr="00B64906">
        <w:rPr>
          <w:rFonts w:ascii="Arial" w:hAnsi="Arial" w:cs="Arial"/>
          <w:color w:val="002060"/>
          <w:sz w:val="28"/>
          <w:szCs w:val="28"/>
        </w:rPr>
        <w:t>2.</w:t>
      </w:r>
      <w:r>
        <w:rPr>
          <w:rFonts w:ascii="Arial" w:hAnsi="Arial" w:cs="Arial"/>
          <w:color w:val="002060"/>
          <w:sz w:val="28"/>
          <w:szCs w:val="28"/>
        </w:rPr>
        <w:t xml:space="preserve"> </w:t>
      </w:r>
      <w:r w:rsidRPr="00B64906">
        <w:rPr>
          <w:rFonts w:ascii="Arial" w:hAnsi="Arial" w:cs="Arial"/>
          <w:color w:val="002060"/>
          <w:sz w:val="28"/>
          <w:szCs w:val="28"/>
        </w:rPr>
        <w:t>Faire des recherches sur l’arrêt du Conseil d’</w:t>
      </w:r>
      <w:proofErr w:type="spellStart"/>
      <w:r w:rsidRPr="00B64906">
        <w:rPr>
          <w:rFonts w:ascii="Arial" w:hAnsi="Arial" w:cs="Arial"/>
          <w:color w:val="002060"/>
          <w:sz w:val="28"/>
          <w:szCs w:val="28"/>
        </w:rPr>
        <w:t>Etat</w:t>
      </w:r>
      <w:proofErr w:type="spellEnd"/>
      <w:r w:rsidRPr="00B64906">
        <w:rPr>
          <w:rFonts w:ascii="Arial" w:hAnsi="Arial" w:cs="Arial"/>
          <w:color w:val="002060"/>
          <w:sz w:val="28"/>
          <w:szCs w:val="28"/>
        </w:rPr>
        <w:t xml:space="preserve"> du 27 octobre 1995 (Commune Morsang-sur-</w:t>
      </w:r>
      <w:proofErr w:type="gramStart"/>
      <w:r w:rsidRPr="00B64906">
        <w:rPr>
          <w:rFonts w:ascii="Arial" w:hAnsi="Arial" w:cs="Arial"/>
          <w:color w:val="002060"/>
          <w:sz w:val="28"/>
          <w:szCs w:val="28"/>
        </w:rPr>
        <w:t>Orge )</w:t>
      </w:r>
      <w:proofErr w:type="gramEnd"/>
      <w:r w:rsidRPr="00B64906">
        <w:rPr>
          <w:rFonts w:ascii="Arial" w:hAnsi="Arial" w:cs="Arial"/>
          <w:color w:val="002060"/>
          <w:sz w:val="28"/>
          <w:szCs w:val="28"/>
        </w:rPr>
        <w:t> : quelle utilisation de la dignité est opérée dans cet arrêt ?</w:t>
      </w:r>
    </w:p>
    <w:p w14:paraId="09B77FF2" w14:textId="77777777" w:rsidR="008A54DA" w:rsidRPr="00B64906"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002060"/>
          <w:sz w:val="28"/>
          <w:szCs w:val="28"/>
        </w:rPr>
      </w:pPr>
    </w:p>
    <w:p w14:paraId="5FB41A9D" w14:textId="77777777" w:rsidR="008A54DA" w:rsidRPr="00B64906"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002060"/>
          <w:sz w:val="28"/>
          <w:szCs w:val="28"/>
        </w:rPr>
      </w:pPr>
      <w:r w:rsidRPr="00B64906">
        <w:rPr>
          <w:rFonts w:ascii="Arial" w:hAnsi="Arial" w:cs="Arial"/>
          <w:color w:val="002060"/>
          <w:sz w:val="28"/>
          <w:szCs w:val="28"/>
        </w:rPr>
        <w:t xml:space="preserve">3. Rechercher les articles 3 et 13 de la convention européenne des droits de l’homme </w:t>
      </w:r>
    </w:p>
    <w:p w14:paraId="1B6DDF9D" w14:textId="77777777" w:rsidR="008A54DA" w:rsidRPr="00B97163" w:rsidRDefault="008A54DA" w:rsidP="008A54DA">
      <w:pPr>
        <w:pBdr>
          <w:top w:val="single" w:sz="4" w:space="1" w:color="auto"/>
          <w:left w:val="single" w:sz="4" w:space="4" w:color="auto"/>
          <w:bottom w:val="single" w:sz="4" w:space="1" w:color="auto"/>
          <w:right w:val="single" w:sz="4" w:space="4" w:color="auto"/>
        </w:pBdr>
        <w:spacing w:line="276" w:lineRule="auto"/>
        <w:rPr>
          <w:sz w:val="28"/>
          <w:szCs w:val="28"/>
        </w:rPr>
      </w:pPr>
    </w:p>
    <w:p w14:paraId="6128570F" w14:textId="77777777" w:rsidR="008A54DA" w:rsidRPr="00D82F6A" w:rsidRDefault="008A54DA" w:rsidP="008A54DA">
      <w:pPr>
        <w:pStyle w:val="Titre1"/>
        <w:spacing w:line="276" w:lineRule="auto"/>
      </w:pPr>
      <w:bookmarkStart w:id="13" w:name="_Toc90274313"/>
      <w:bookmarkStart w:id="14" w:name="_Toc90274546"/>
      <w:bookmarkStart w:id="15" w:name="_Toc90274893"/>
      <w:bookmarkStart w:id="16" w:name="_Toc90275111"/>
      <w:bookmarkStart w:id="17" w:name="_Toc90275181"/>
      <w:bookmarkStart w:id="18" w:name="_Ref90276876"/>
      <w:r w:rsidRPr="00331C9C">
        <w:rPr>
          <w:highlight w:val="cyan"/>
        </w:rPr>
        <w:lastRenderedPageBreak/>
        <w:t xml:space="preserve">Étape 1 </w:t>
      </w:r>
      <w:r>
        <w:rPr>
          <w:highlight w:val="cyan"/>
        </w:rPr>
        <w:t xml:space="preserve">- </w:t>
      </w:r>
      <w:r w:rsidRPr="00331C9C">
        <w:rPr>
          <w:highlight w:val="cyan"/>
        </w:rPr>
        <w:t>Des avancées consécutives à la condamnation de la France par la cour EDH en janvier 2020</w:t>
      </w:r>
      <w:bookmarkEnd w:id="13"/>
      <w:bookmarkEnd w:id="14"/>
      <w:bookmarkEnd w:id="15"/>
      <w:bookmarkEnd w:id="16"/>
      <w:bookmarkEnd w:id="17"/>
      <w:bookmarkEnd w:id="18"/>
    </w:p>
    <w:p w14:paraId="63A0D029" w14:textId="77777777" w:rsidR="008A54DA" w:rsidRDefault="008A54DA" w:rsidP="008A54DA">
      <w:pPr>
        <w:spacing w:line="276" w:lineRule="auto"/>
        <w:rPr>
          <w:sz w:val="36"/>
          <w:szCs w:val="36"/>
          <w:highlight w:val="yellow"/>
        </w:rPr>
      </w:pPr>
      <w:bookmarkStart w:id="19" w:name="_Toc90274547"/>
      <w:bookmarkStart w:id="20" w:name="_Toc90274894"/>
      <w:bookmarkStart w:id="21" w:name="_Toc90274314"/>
    </w:p>
    <w:p w14:paraId="2B5E9C72" w14:textId="77777777" w:rsidR="008A54DA" w:rsidRDefault="008A54DA" w:rsidP="008A54DA">
      <w:pPr>
        <w:spacing w:line="276" w:lineRule="auto"/>
        <w:rPr>
          <w:sz w:val="36"/>
          <w:szCs w:val="36"/>
          <w:highlight w:val="yellow"/>
        </w:rPr>
      </w:pPr>
    </w:p>
    <w:p w14:paraId="67A49C4D" w14:textId="77777777" w:rsidR="008A54DA" w:rsidRDefault="008A54DA" w:rsidP="008A54DA">
      <w:pPr>
        <w:spacing w:line="276" w:lineRule="auto"/>
        <w:rPr>
          <w:sz w:val="36"/>
          <w:szCs w:val="36"/>
        </w:rPr>
      </w:pPr>
      <w:r w:rsidRPr="004668F8">
        <w:rPr>
          <w:sz w:val="36"/>
          <w:szCs w:val="36"/>
          <w:highlight w:val="yellow"/>
        </w:rPr>
        <w:t>Condamnation de la France par la Cour EDH</w:t>
      </w:r>
      <w:bookmarkEnd w:id="19"/>
      <w:bookmarkEnd w:id="20"/>
      <w:r w:rsidRPr="004668F8">
        <w:rPr>
          <w:sz w:val="36"/>
          <w:szCs w:val="36"/>
        </w:rPr>
        <w:t xml:space="preserve"> </w:t>
      </w:r>
    </w:p>
    <w:p w14:paraId="310D1C7A" w14:textId="77777777" w:rsidR="008A54DA" w:rsidRPr="004668F8" w:rsidRDefault="008A54DA" w:rsidP="008A54DA">
      <w:pPr>
        <w:spacing w:line="276" w:lineRule="auto"/>
        <w:rPr>
          <w:sz w:val="36"/>
          <w:szCs w:val="36"/>
        </w:rPr>
      </w:pPr>
    </w:p>
    <w:p w14:paraId="5F0A3A60" w14:textId="77777777" w:rsidR="008A54DA" w:rsidRDefault="008A54DA" w:rsidP="008A54DA">
      <w:pPr>
        <w:spacing w:line="276" w:lineRule="auto"/>
        <w:jc w:val="both"/>
        <w:rPr>
          <w:rFonts w:ascii="Arial" w:hAnsi="Arial" w:cs="Arial"/>
          <w:sz w:val="28"/>
          <w:szCs w:val="28"/>
        </w:rPr>
      </w:pPr>
      <w:r w:rsidRPr="00DD2EAF">
        <w:rPr>
          <w:rFonts w:ascii="Arial" w:hAnsi="Arial" w:cs="Arial"/>
          <w:sz w:val="28"/>
          <w:szCs w:val="28"/>
        </w:rPr>
        <w:t>Le 30 janvier 2020 (</w:t>
      </w:r>
      <w:hyperlink r:id="rId6" w:anchor="{%22itemid%22:[%22001-200446%22]}" w:tgtFrame="_blank" w:history="1">
        <w:r w:rsidRPr="0000762E">
          <w:rPr>
            <w:rFonts w:ascii="Arial" w:hAnsi="Arial" w:cs="Arial"/>
            <w:b/>
            <w:bCs/>
            <w:color w:val="4472C4" w:themeColor="accent1"/>
            <w:sz w:val="28"/>
            <w:szCs w:val="28"/>
            <w:u w:val="single"/>
          </w:rPr>
          <w:t>CEDH, 5e sect., 30 janvier 2020, n° 9671/15 et a., J.M.B. et a. c/ France, § 255-257</w:t>
        </w:r>
      </w:hyperlink>
      <w:r w:rsidRPr="0000762E">
        <w:rPr>
          <w:rFonts w:ascii="Arial" w:hAnsi="Arial" w:cs="Arial"/>
          <w:color w:val="4472C4" w:themeColor="accent1"/>
          <w:sz w:val="28"/>
          <w:szCs w:val="28"/>
          <w:u w:val="single"/>
        </w:rPr>
        <w:t>),</w:t>
      </w:r>
      <w:r w:rsidRPr="0000762E">
        <w:rPr>
          <w:rFonts w:ascii="Arial" w:hAnsi="Arial" w:cs="Arial"/>
          <w:color w:val="4472C4" w:themeColor="accent1"/>
          <w:sz w:val="28"/>
          <w:szCs w:val="28"/>
        </w:rPr>
        <w:t xml:space="preserve"> </w:t>
      </w:r>
      <w:r w:rsidRPr="00DD2EAF">
        <w:rPr>
          <w:rFonts w:ascii="Arial" w:hAnsi="Arial" w:cs="Arial"/>
          <w:sz w:val="28"/>
          <w:szCs w:val="28"/>
        </w:rPr>
        <w:t xml:space="preserve">la France est condamnée </w:t>
      </w:r>
    </w:p>
    <w:p w14:paraId="266E6EB6" w14:textId="77777777" w:rsidR="008A54DA" w:rsidRDefault="008A54DA" w:rsidP="008A54DA">
      <w:pPr>
        <w:spacing w:line="276" w:lineRule="auto"/>
        <w:jc w:val="both"/>
        <w:rPr>
          <w:rFonts w:ascii="Arial" w:hAnsi="Arial" w:cs="Arial"/>
          <w:sz w:val="28"/>
          <w:szCs w:val="28"/>
        </w:rPr>
      </w:pPr>
    </w:p>
    <w:p w14:paraId="7599FCED" w14:textId="77777777" w:rsidR="008A54DA" w:rsidRDefault="008A54DA" w:rsidP="008A54DA">
      <w:pPr>
        <w:spacing w:line="276" w:lineRule="auto"/>
        <w:jc w:val="both"/>
        <w:rPr>
          <w:rFonts w:ascii="Arial" w:hAnsi="Arial" w:cs="Arial"/>
          <w:sz w:val="28"/>
          <w:szCs w:val="28"/>
        </w:rPr>
      </w:pPr>
      <w:r>
        <w:rPr>
          <w:rFonts w:ascii="Arial" w:hAnsi="Arial" w:cs="Arial"/>
          <w:sz w:val="28"/>
          <w:szCs w:val="28"/>
        </w:rPr>
        <w:t xml:space="preserve">- </w:t>
      </w:r>
      <w:r w:rsidRPr="00DD2EAF">
        <w:rPr>
          <w:rFonts w:ascii="Arial" w:hAnsi="Arial" w:cs="Arial"/>
          <w:sz w:val="28"/>
          <w:szCs w:val="28"/>
        </w:rPr>
        <w:t xml:space="preserve">pour des conditions de détention contraires à l’article 3 de la Convention (traitements inhumains ou dégradants), dans six prisons françaises (Nîmes, Nice, Fresnes, Ducos en Martinique, </w:t>
      </w:r>
      <w:proofErr w:type="spellStart"/>
      <w:r w:rsidRPr="00DD2EAF">
        <w:rPr>
          <w:rFonts w:ascii="Arial" w:hAnsi="Arial" w:cs="Arial"/>
          <w:sz w:val="28"/>
          <w:szCs w:val="28"/>
        </w:rPr>
        <w:t>Baie-Mahaut</w:t>
      </w:r>
      <w:proofErr w:type="spellEnd"/>
      <w:r w:rsidRPr="00DD2EAF">
        <w:rPr>
          <w:rFonts w:ascii="Arial" w:hAnsi="Arial" w:cs="Arial"/>
          <w:sz w:val="28"/>
          <w:szCs w:val="28"/>
        </w:rPr>
        <w:t xml:space="preserve"> en Guadeloupe et </w:t>
      </w:r>
      <w:proofErr w:type="spellStart"/>
      <w:r w:rsidRPr="00DD2EAF">
        <w:rPr>
          <w:rFonts w:ascii="Arial" w:hAnsi="Arial" w:cs="Arial"/>
          <w:sz w:val="28"/>
          <w:szCs w:val="28"/>
        </w:rPr>
        <w:t>Faa’a</w:t>
      </w:r>
      <w:proofErr w:type="spellEnd"/>
      <w:r w:rsidRPr="00DD2EAF">
        <w:rPr>
          <w:rFonts w:ascii="Arial" w:hAnsi="Arial" w:cs="Arial"/>
          <w:sz w:val="28"/>
          <w:szCs w:val="28"/>
        </w:rPr>
        <w:t xml:space="preserve"> </w:t>
      </w:r>
      <w:proofErr w:type="spellStart"/>
      <w:r w:rsidRPr="00DD2EAF">
        <w:rPr>
          <w:rFonts w:ascii="Arial" w:hAnsi="Arial" w:cs="Arial"/>
          <w:sz w:val="28"/>
          <w:szCs w:val="28"/>
        </w:rPr>
        <w:t>Nuutania</w:t>
      </w:r>
      <w:proofErr w:type="spellEnd"/>
      <w:r w:rsidRPr="00DD2EAF">
        <w:rPr>
          <w:rFonts w:ascii="Arial" w:hAnsi="Arial" w:cs="Arial"/>
          <w:sz w:val="28"/>
          <w:szCs w:val="28"/>
        </w:rPr>
        <w:t xml:space="preserve"> en Polynésie) </w:t>
      </w:r>
    </w:p>
    <w:p w14:paraId="2F8914DF" w14:textId="77777777" w:rsidR="008A54DA" w:rsidRDefault="008A54DA" w:rsidP="008A54DA">
      <w:pPr>
        <w:spacing w:line="276" w:lineRule="auto"/>
        <w:jc w:val="both"/>
        <w:rPr>
          <w:rFonts w:ascii="Arial" w:hAnsi="Arial" w:cs="Arial"/>
          <w:sz w:val="28"/>
          <w:szCs w:val="28"/>
        </w:rPr>
      </w:pPr>
    </w:p>
    <w:p w14:paraId="38F283C2" w14:textId="77777777" w:rsidR="008A54DA" w:rsidRPr="00DD2EAF" w:rsidRDefault="008A54DA" w:rsidP="008A54DA">
      <w:pPr>
        <w:spacing w:line="276" w:lineRule="auto"/>
        <w:jc w:val="both"/>
        <w:rPr>
          <w:rFonts w:ascii="Arial" w:hAnsi="Arial" w:cs="Arial"/>
          <w:sz w:val="28"/>
          <w:szCs w:val="28"/>
        </w:rPr>
      </w:pPr>
      <w:r>
        <w:rPr>
          <w:rFonts w:ascii="Arial" w:hAnsi="Arial" w:cs="Arial"/>
          <w:sz w:val="28"/>
          <w:szCs w:val="28"/>
        </w:rPr>
        <w:t xml:space="preserve">- </w:t>
      </w:r>
      <w:r w:rsidRPr="00DD2EAF">
        <w:rPr>
          <w:rFonts w:ascii="Arial" w:hAnsi="Arial" w:cs="Arial"/>
          <w:sz w:val="28"/>
          <w:szCs w:val="28"/>
        </w:rPr>
        <w:t>et pour l’absence de voie de recours en droit interne permettant d’y mettre fin.</w:t>
      </w:r>
      <w:bookmarkEnd w:id="21"/>
    </w:p>
    <w:p w14:paraId="4AB56DA9" w14:textId="77777777" w:rsidR="008A54DA" w:rsidRPr="00DD2EAF" w:rsidRDefault="008A54DA" w:rsidP="008A54DA">
      <w:pPr>
        <w:spacing w:line="276" w:lineRule="auto"/>
        <w:jc w:val="both"/>
        <w:rPr>
          <w:rFonts w:ascii="Arial" w:hAnsi="Arial" w:cs="Arial"/>
          <w:sz w:val="28"/>
          <w:szCs w:val="28"/>
        </w:rPr>
      </w:pPr>
    </w:p>
    <w:p w14:paraId="2D3CD179" w14:textId="77777777" w:rsidR="008A54DA" w:rsidRDefault="008A54DA" w:rsidP="008A54DA">
      <w:pPr>
        <w:spacing w:after="300" w:line="276" w:lineRule="auto"/>
        <w:jc w:val="both"/>
        <w:textAlignment w:val="baseline"/>
        <w:rPr>
          <w:rFonts w:ascii="Arial" w:hAnsi="Arial" w:cs="Arial"/>
          <w:color w:val="101010"/>
          <w:sz w:val="28"/>
          <w:szCs w:val="28"/>
        </w:rPr>
      </w:pPr>
      <w:r w:rsidRPr="00DD2EAF">
        <w:rPr>
          <w:rFonts w:ascii="Arial" w:hAnsi="Arial" w:cs="Arial"/>
          <w:color w:val="101010"/>
          <w:sz w:val="28"/>
          <w:szCs w:val="28"/>
        </w:rPr>
        <w:t>Saisie de 32 requêtes individuelles, la CEDH a prononcé la condamnation de la France, au visa de deux articles : </w:t>
      </w:r>
    </w:p>
    <w:p w14:paraId="113CEA13" w14:textId="77777777" w:rsidR="008A54DA" w:rsidRDefault="008A54DA" w:rsidP="008A54DA">
      <w:pPr>
        <w:spacing w:after="300" w:line="276" w:lineRule="auto"/>
        <w:jc w:val="both"/>
        <w:textAlignment w:val="baseline"/>
        <w:rPr>
          <w:rFonts w:ascii="Arial" w:hAnsi="Arial" w:cs="Arial"/>
          <w:b/>
          <w:bCs/>
          <w:color w:val="101010"/>
          <w:sz w:val="28"/>
          <w:szCs w:val="28"/>
        </w:rPr>
      </w:pPr>
      <w:r w:rsidRPr="00DD2EAF">
        <w:rPr>
          <w:rFonts w:ascii="Arial" w:hAnsi="Arial" w:cs="Arial"/>
          <w:color w:val="101010"/>
          <w:sz w:val="28"/>
          <w:szCs w:val="28"/>
        </w:rPr>
        <w:br/>
      </w:r>
      <w:r w:rsidRPr="00483D28">
        <w:rPr>
          <w:rFonts w:ascii="Arial" w:hAnsi="Arial" w:cs="Arial"/>
          <w:b/>
          <w:bCs/>
          <w:color w:val="101010"/>
          <w:sz w:val="28"/>
          <w:szCs w:val="28"/>
        </w:rPr>
        <w:fldChar w:fldCharType="begin"/>
      </w:r>
      <w:r w:rsidRPr="00483D28">
        <w:rPr>
          <w:rFonts w:ascii="Arial" w:hAnsi="Arial" w:cs="Arial"/>
          <w:b/>
          <w:bCs/>
          <w:color w:val="101010"/>
          <w:sz w:val="28"/>
          <w:szCs w:val="28"/>
        </w:rPr>
        <w:instrText xml:space="preserve"> INCLUDEPICTURE "/var/folders/5d/_mqx82vj6w38g_zr3sr31jnh0000gn/T/com.microsoft.Word/WebArchiveCopyPasteTempFiles/puce-32883.gif?1589621704" \* MERGEFORMATINET </w:instrText>
      </w:r>
      <w:r w:rsidRPr="00483D28">
        <w:rPr>
          <w:rFonts w:ascii="Arial" w:hAnsi="Arial" w:cs="Arial"/>
          <w:b/>
          <w:bCs/>
          <w:color w:val="101010"/>
          <w:sz w:val="28"/>
          <w:szCs w:val="28"/>
        </w:rPr>
        <w:fldChar w:fldCharType="separate"/>
      </w:r>
      <w:r w:rsidRPr="00483D28">
        <w:rPr>
          <w:rFonts w:ascii="Arial" w:hAnsi="Arial" w:cs="Arial"/>
          <w:b/>
          <w:bCs/>
          <w:noProof/>
          <w:color w:val="101010"/>
          <w:sz w:val="28"/>
          <w:szCs w:val="28"/>
        </w:rPr>
        <w:drawing>
          <wp:inline distT="0" distB="0" distL="0" distR="0" wp14:anchorId="5EB91F71" wp14:editId="7EF80A03">
            <wp:extent cx="100330" cy="14097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40970"/>
                    </a:xfrm>
                    <a:prstGeom prst="rect">
                      <a:avLst/>
                    </a:prstGeom>
                    <a:noFill/>
                    <a:ln>
                      <a:noFill/>
                    </a:ln>
                  </pic:spPr>
                </pic:pic>
              </a:graphicData>
            </a:graphic>
          </wp:inline>
        </w:drawing>
      </w:r>
      <w:r w:rsidRPr="00483D28">
        <w:rPr>
          <w:rFonts w:ascii="Arial" w:hAnsi="Arial" w:cs="Arial"/>
          <w:b/>
          <w:bCs/>
          <w:color w:val="101010"/>
          <w:sz w:val="28"/>
          <w:szCs w:val="28"/>
        </w:rPr>
        <w:fldChar w:fldCharType="end"/>
      </w:r>
      <w:r w:rsidRPr="00483D28">
        <w:rPr>
          <w:rFonts w:ascii="Arial" w:hAnsi="Arial" w:cs="Arial"/>
          <w:b/>
          <w:bCs/>
          <w:color w:val="101010"/>
          <w:sz w:val="28"/>
          <w:szCs w:val="28"/>
        </w:rPr>
        <w:t> L’article</w:t>
      </w:r>
      <w:r>
        <w:rPr>
          <w:rFonts w:ascii="Arial" w:hAnsi="Arial" w:cs="Arial"/>
          <w:b/>
          <w:bCs/>
          <w:color w:val="101010"/>
          <w:sz w:val="28"/>
          <w:szCs w:val="28"/>
        </w:rPr>
        <w:t xml:space="preserve"> </w:t>
      </w:r>
      <w:r w:rsidRPr="00483D28">
        <w:rPr>
          <w:rFonts w:ascii="Arial" w:hAnsi="Arial" w:cs="Arial"/>
          <w:b/>
          <w:bCs/>
          <w:color w:val="101010"/>
          <w:sz w:val="28"/>
          <w:szCs w:val="28"/>
        </w:rPr>
        <w:t>3 qui interdit les traitements inhumains et dégradants</w:t>
      </w:r>
      <w:r>
        <w:rPr>
          <w:rFonts w:ascii="Arial" w:hAnsi="Arial" w:cs="Arial"/>
          <w:b/>
          <w:bCs/>
          <w:color w:val="101010"/>
          <w:sz w:val="28"/>
          <w:szCs w:val="28"/>
        </w:rPr>
        <w:t> </w:t>
      </w:r>
    </w:p>
    <w:p w14:paraId="68EC8995" w14:textId="77777777" w:rsidR="008A54DA" w:rsidRPr="00FA7267" w:rsidRDefault="008A54DA" w:rsidP="008A54DA">
      <w:pPr>
        <w:spacing w:after="300" w:line="276" w:lineRule="auto"/>
        <w:jc w:val="both"/>
        <w:textAlignment w:val="baseline"/>
        <w:rPr>
          <w:rFonts w:ascii="Arial" w:hAnsi="Arial" w:cs="Arial"/>
          <w:color w:val="101010"/>
          <w:sz w:val="28"/>
          <w:szCs w:val="28"/>
        </w:rPr>
      </w:pPr>
      <w:r w:rsidRPr="00483D28">
        <w:rPr>
          <w:rFonts w:ascii="Arial" w:hAnsi="Arial" w:cs="Arial"/>
          <w:b/>
          <w:bCs/>
          <w:color w:val="101010"/>
          <w:sz w:val="28"/>
          <w:szCs w:val="28"/>
        </w:rPr>
        <w:br/>
      </w:r>
      <w:r w:rsidRPr="00483D28">
        <w:rPr>
          <w:rFonts w:ascii="Arial" w:hAnsi="Arial" w:cs="Arial"/>
          <w:b/>
          <w:bCs/>
          <w:color w:val="101010"/>
          <w:sz w:val="28"/>
          <w:szCs w:val="28"/>
        </w:rPr>
        <w:fldChar w:fldCharType="begin"/>
      </w:r>
      <w:r w:rsidRPr="00483D28">
        <w:rPr>
          <w:rFonts w:ascii="Arial" w:hAnsi="Arial" w:cs="Arial"/>
          <w:b/>
          <w:bCs/>
          <w:color w:val="101010"/>
          <w:sz w:val="28"/>
          <w:szCs w:val="28"/>
        </w:rPr>
        <w:instrText xml:space="preserve"> INCLUDEPICTURE "/var/folders/5d/_mqx82vj6w38g_zr3sr31jnh0000gn/T/com.microsoft.Word/WebArchiveCopyPasteTempFiles/puce-32883.gif?1589621704" \* MERGEFORMATINET </w:instrText>
      </w:r>
      <w:r w:rsidRPr="00483D28">
        <w:rPr>
          <w:rFonts w:ascii="Arial" w:hAnsi="Arial" w:cs="Arial"/>
          <w:b/>
          <w:bCs/>
          <w:color w:val="101010"/>
          <w:sz w:val="28"/>
          <w:szCs w:val="28"/>
        </w:rPr>
        <w:fldChar w:fldCharType="separate"/>
      </w:r>
      <w:r w:rsidRPr="00483D28">
        <w:rPr>
          <w:rFonts w:ascii="Arial" w:hAnsi="Arial" w:cs="Arial"/>
          <w:b/>
          <w:bCs/>
          <w:noProof/>
          <w:color w:val="101010"/>
          <w:sz w:val="28"/>
          <w:szCs w:val="28"/>
        </w:rPr>
        <w:drawing>
          <wp:inline distT="0" distB="0" distL="0" distR="0" wp14:anchorId="0CA51EBD" wp14:editId="3598DFB3">
            <wp:extent cx="100330" cy="14097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40970"/>
                    </a:xfrm>
                    <a:prstGeom prst="rect">
                      <a:avLst/>
                    </a:prstGeom>
                    <a:noFill/>
                    <a:ln>
                      <a:noFill/>
                    </a:ln>
                  </pic:spPr>
                </pic:pic>
              </a:graphicData>
            </a:graphic>
          </wp:inline>
        </w:drawing>
      </w:r>
      <w:r w:rsidRPr="00483D28">
        <w:rPr>
          <w:rFonts w:ascii="Arial" w:hAnsi="Arial" w:cs="Arial"/>
          <w:b/>
          <w:bCs/>
          <w:color w:val="101010"/>
          <w:sz w:val="28"/>
          <w:szCs w:val="28"/>
        </w:rPr>
        <w:fldChar w:fldCharType="end"/>
      </w:r>
      <w:r w:rsidRPr="00483D28">
        <w:rPr>
          <w:rFonts w:ascii="Arial" w:hAnsi="Arial" w:cs="Arial"/>
          <w:b/>
          <w:bCs/>
          <w:color w:val="101010"/>
          <w:sz w:val="28"/>
          <w:szCs w:val="28"/>
        </w:rPr>
        <w:t> L’article 13 qui garantit le droit à un recours effectif</w:t>
      </w:r>
    </w:p>
    <w:p w14:paraId="5566F930" w14:textId="77777777" w:rsidR="008A54DA" w:rsidRDefault="008A54DA" w:rsidP="008A54DA">
      <w:pPr>
        <w:spacing w:after="300" w:line="276" w:lineRule="auto"/>
        <w:jc w:val="both"/>
        <w:textAlignment w:val="baseline"/>
        <w:rPr>
          <w:rFonts w:ascii="Arial" w:hAnsi="Arial" w:cs="Arial"/>
          <w:color w:val="101010"/>
          <w:sz w:val="28"/>
          <w:szCs w:val="28"/>
        </w:rPr>
      </w:pPr>
    </w:p>
    <w:p w14:paraId="6A727B07" w14:textId="77777777" w:rsidR="008A54DA" w:rsidRDefault="008A54DA" w:rsidP="008A54DA">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 xml:space="preserve">En outre, </w:t>
      </w:r>
      <w:r w:rsidRPr="00507B78">
        <w:rPr>
          <w:rFonts w:ascii="Arial" w:hAnsi="Arial" w:cs="Arial"/>
          <w:color w:val="101010"/>
          <w:sz w:val="28"/>
          <w:szCs w:val="28"/>
        </w:rPr>
        <w:t>la CEDH recommandait à la France de remédier à la situation en supprimant notamment le surpeuplement, en améliorant les conditions de détention, et enfin, en établissant un recours préventif.</w:t>
      </w:r>
    </w:p>
    <w:p w14:paraId="44E6BE85" w14:textId="77777777" w:rsidR="008A54DA" w:rsidRPr="00507B78" w:rsidRDefault="008A54DA" w:rsidP="008A54DA">
      <w:pPr>
        <w:spacing w:after="300" w:line="276" w:lineRule="auto"/>
        <w:jc w:val="both"/>
        <w:textAlignment w:val="baseline"/>
        <w:rPr>
          <w:rFonts w:ascii="Arial" w:hAnsi="Arial" w:cs="Arial"/>
          <w:color w:val="101010"/>
          <w:sz w:val="28"/>
          <w:szCs w:val="28"/>
        </w:rPr>
      </w:pPr>
    </w:p>
    <w:p w14:paraId="6327BB46"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4472C4" w:themeColor="accent1"/>
          <w:sz w:val="28"/>
          <w:szCs w:val="28"/>
        </w:rPr>
      </w:pPr>
      <w:r w:rsidRPr="00FA7267">
        <w:rPr>
          <w:rFonts w:ascii="Arial" w:hAnsi="Arial" w:cs="Arial"/>
          <w:b/>
          <w:bCs/>
          <w:color w:val="4472C4" w:themeColor="accent1"/>
          <w:sz w:val="28"/>
          <w:szCs w:val="28"/>
        </w:rPr>
        <w:lastRenderedPageBreak/>
        <w:t xml:space="preserve">Mise en activité des élèves </w:t>
      </w:r>
    </w:p>
    <w:p w14:paraId="064846CC"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Pr>
          <w:rFonts w:ascii="Arial" w:hAnsi="Arial" w:cs="Arial"/>
          <w:color w:val="4472C4" w:themeColor="accent1"/>
          <w:sz w:val="28"/>
          <w:szCs w:val="28"/>
        </w:rPr>
        <w:t>1.</w:t>
      </w:r>
      <w:r w:rsidRPr="00D82F6A">
        <w:rPr>
          <w:rFonts w:ascii="Arial" w:hAnsi="Arial" w:cs="Arial"/>
          <w:color w:val="4472C4" w:themeColor="accent1"/>
          <w:sz w:val="28"/>
          <w:szCs w:val="28"/>
        </w:rPr>
        <w:t xml:space="preserve">Est-ce la première fois que la France est condamnée par la Cour EDH pour des conditions indignes de détention ? </w:t>
      </w:r>
      <w:proofErr w:type="gramStart"/>
      <w:r w:rsidRPr="00D82F6A">
        <w:rPr>
          <w:rFonts w:ascii="Arial" w:hAnsi="Arial" w:cs="Arial"/>
          <w:color w:val="4472C4" w:themeColor="accent1"/>
          <w:sz w:val="28"/>
          <w:szCs w:val="28"/>
        </w:rPr>
        <w:t>Faire</w:t>
      </w:r>
      <w:proofErr w:type="gramEnd"/>
      <w:r w:rsidRPr="00D82F6A">
        <w:rPr>
          <w:rFonts w:ascii="Arial" w:hAnsi="Arial" w:cs="Arial"/>
          <w:color w:val="4472C4" w:themeColor="accent1"/>
          <w:sz w:val="28"/>
          <w:szCs w:val="28"/>
        </w:rPr>
        <w:t xml:space="preserve"> des recherches</w:t>
      </w:r>
      <w:r>
        <w:rPr>
          <w:rFonts w:ascii="Arial" w:hAnsi="Arial" w:cs="Arial"/>
          <w:color w:val="4472C4" w:themeColor="accent1"/>
          <w:sz w:val="28"/>
          <w:szCs w:val="28"/>
        </w:rPr>
        <w:t>.</w:t>
      </w:r>
    </w:p>
    <w:p w14:paraId="1DD0B5D6"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25f8fbd9"/>
          <w:rFonts w:ascii="Arial" w:hAnsi="Arial" w:cs="Arial"/>
          <w:color w:val="4472C4" w:themeColor="accent1"/>
          <w:sz w:val="28"/>
          <w:szCs w:val="28"/>
        </w:rPr>
      </w:pPr>
      <w:r>
        <w:rPr>
          <w:rFonts w:ascii="Arial" w:hAnsi="Arial" w:cs="Arial"/>
          <w:color w:val="4472C4" w:themeColor="accent1"/>
          <w:sz w:val="28"/>
          <w:szCs w:val="28"/>
        </w:rPr>
        <w:t>2</w:t>
      </w:r>
      <w:r w:rsidRPr="00483D28">
        <w:rPr>
          <w:rFonts w:ascii="Arial" w:hAnsi="Arial" w:cs="Arial"/>
          <w:color w:val="4472C4" w:themeColor="accent1"/>
          <w:sz w:val="28"/>
          <w:szCs w:val="28"/>
        </w:rPr>
        <w:t xml:space="preserve">. Concernant </w:t>
      </w:r>
      <w:hyperlink r:id="rId8" w:history="1">
        <w:r w:rsidRPr="00483D28">
          <w:rPr>
            <w:rStyle w:val="Lienhypertexte"/>
            <w:rFonts w:ascii="Arial" w:hAnsi="Arial" w:cs="Arial"/>
            <w:color w:val="4472C4" w:themeColor="accent1"/>
            <w:sz w:val="28"/>
            <w:szCs w:val="28"/>
          </w:rPr>
          <w:t>l’arrêt JMB c. France</w:t>
        </w:r>
      </w:hyperlink>
      <w:r w:rsidRPr="00483D28">
        <w:rPr>
          <w:rFonts w:ascii="Arial" w:hAnsi="Arial" w:cs="Arial"/>
          <w:color w:val="4472C4" w:themeColor="accent1"/>
          <w:sz w:val="28"/>
          <w:szCs w:val="28"/>
        </w:rPr>
        <w:t xml:space="preserve">, </w:t>
      </w:r>
      <w:r w:rsidRPr="00483D28">
        <w:rPr>
          <w:rFonts w:ascii="Arial" w:hAnsi="Arial" w:cs="Arial"/>
          <w:b/>
          <w:bCs/>
          <w:color w:val="4472C4" w:themeColor="accent1"/>
          <w:sz w:val="28"/>
          <w:szCs w:val="28"/>
        </w:rPr>
        <w:t>travail en groupe sur</w:t>
      </w:r>
      <w:r w:rsidRPr="00483D28">
        <w:rPr>
          <w:rFonts w:ascii="Arial" w:hAnsi="Arial" w:cs="Arial"/>
          <w:color w:val="4472C4" w:themeColor="accent1"/>
          <w:sz w:val="28"/>
          <w:szCs w:val="28"/>
        </w:rPr>
        <w:t xml:space="preserve"> « EN fait – I. </w:t>
      </w:r>
      <w:r w:rsidRPr="00483D28">
        <w:rPr>
          <w:rStyle w:val="s25f8fbd9"/>
          <w:rFonts w:ascii="Arial" w:hAnsi="Arial" w:cs="Arial"/>
          <w:color w:val="4472C4" w:themeColor="accent1"/>
          <w:sz w:val="28"/>
          <w:szCs w:val="28"/>
        </w:rPr>
        <w:t xml:space="preserve">LES CIRCONSTANCES DE L’ESPÈCE ». </w:t>
      </w:r>
    </w:p>
    <w:p w14:paraId="6ADC8F48" w14:textId="77777777" w:rsidR="008A54DA" w:rsidRPr="00483D28"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25f8fbd9"/>
          <w:rFonts w:ascii="Arial" w:hAnsi="Arial" w:cs="Arial"/>
          <w:color w:val="4472C4" w:themeColor="accent1"/>
          <w:sz w:val="28"/>
          <w:szCs w:val="28"/>
        </w:rPr>
      </w:pPr>
      <w:r w:rsidRPr="00483D28">
        <w:rPr>
          <w:rStyle w:val="s25f8fbd9"/>
          <w:rFonts w:ascii="Arial" w:hAnsi="Arial" w:cs="Arial"/>
          <w:color w:val="4472C4" w:themeColor="accent1"/>
          <w:sz w:val="28"/>
          <w:szCs w:val="28"/>
        </w:rPr>
        <w:t>Constituer 6 groupes qui restituent ensuite à la classe leur travail</w:t>
      </w:r>
      <w:r>
        <w:rPr>
          <w:rStyle w:val="s25f8fbd9"/>
          <w:rFonts w:ascii="Arial" w:hAnsi="Arial" w:cs="Arial"/>
          <w:color w:val="4472C4" w:themeColor="accent1"/>
          <w:sz w:val="28"/>
          <w:szCs w:val="28"/>
        </w:rPr>
        <w:t>.</w:t>
      </w:r>
    </w:p>
    <w:p w14:paraId="2A71B45E"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7d2086b4"/>
          <w:rFonts w:ascii="Arial" w:hAnsi="Arial" w:cs="Arial"/>
          <w:color w:val="4472C4" w:themeColor="accent1"/>
        </w:rPr>
      </w:pPr>
      <w:r w:rsidRPr="00FA7267">
        <w:rPr>
          <w:rStyle w:val="s7d2086b4"/>
          <w:rFonts w:ascii="Arial" w:hAnsi="Arial" w:cs="Arial"/>
          <w:color w:val="4472C4" w:themeColor="accent1"/>
        </w:rPr>
        <w:t>A. Les requérants détenus au centre pénitentiaire (ci-après CP) de Ducos en Martinique</w:t>
      </w:r>
    </w:p>
    <w:p w14:paraId="672153B0"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FA7267">
        <w:rPr>
          <w:rStyle w:val="s7d2086b4"/>
          <w:rFonts w:ascii="Arial" w:hAnsi="Arial" w:cs="Arial"/>
          <w:color w:val="4472C4" w:themeColor="accent1"/>
        </w:rPr>
        <w:t>B.</w:t>
      </w:r>
      <w:r w:rsidRPr="00FA7267">
        <w:rPr>
          <w:rStyle w:val="Titre1Car"/>
          <w:rFonts w:ascii="Arial" w:eastAsiaTheme="minorHAnsi" w:hAnsi="Arial" w:cs="Arial"/>
          <w:color w:val="4472C4" w:themeColor="accent1"/>
          <w:sz w:val="24"/>
          <w:szCs w:val="24"/>
        </w:rPr>
        <w:t xml:space="preserve"> </w:t>
      </w:r>
      <w:r w:rsidRPr="00FA7267">
        <w:rPr>
          <w:rStyle w:val="s7d2086b4"/>
          <w:rFonts w:ascii="Arial" w:hAnsi="Arial" w:cs="Arial"/>
          <w:color w:val="4472C4" w:themeColor="accent1"/>
        </w:rPr>
        <w:t xml:space="preserve">Les requérants détenus au CP de </w:t>
      </w:r>
      <w:proofErr w:type="spellStart"/>
      <w:r w:rsidRPr="00FA7267">
        <w:rPr>
          <w:rStyle w:val="s7d2086b4"/>
          <w:rFonts w:ascii="Arial" w:hAnsi="Arial" w:cs="Arial"/>
          <w:color w:val="4472C4" w:themeColor="accent1"/>
        </w:rPr>
        <w:t>Faa’a-Nuutania</w:t>
      </w:r>
      <w:proofErr w:type="spellEnd"/>
      <w:r w:rsidRPr="00FA7267">
        <w:rPr>
          <w:rStyle w:val="s7d2086b4"/>
          <w:rFonts w:ascii="Arial" w:hAnsi="Arial" w:cs="Arial"/>
          <w:color w:val="4472C4" w:themeColor="accent1"/>
        </w:rPr>
        <w:t xml:space="preserve"> en Polynésie française</w:t>
      </w:r>
    </w:p>
    <w:p w14:paraId="0494631A"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FA7267">
        <w:rPr>
          <w:rFonts w:ascii="Arial" w:hAnsi="Arial" w:cs="Arial"/>
          <w:color w:val="4472C4" w:themeColor="accent1"/>
        </w:rPr>
        <w:t xml:space="preserve">C. </w:t>
      </w:r>
      <w:r w:rsidRPr="00FA7267">
        <w:rPr>
          <w:rStyle w:val="s7d2086b4"/>
          <w:rFonts w:ascii="Arial" w:hAnsi="Arial" w:cs="Arial"/>
          <w:color w:val="4472C4" w:themeColor="accent1"/>
        </w:rPr>
        <w:t xml:space="preserve">M. </w:t>
      </w:r>
      <w:proofErr w:type="spellStart"/>
      <w:r w:rsidRPr="00FA7267">
        <w:rPr>
          <w:rStyle w:val="s7d2086b4"/>
          <w:rFonts w:ascii="Arial" w:hAnsi="Arial" w:cs="Arial"/>
          <w:color w:val="4472C4" w:themeColor="accent1"/>
        </w:rPr>
        <w:t>Mixtur</w:t>
      </w:r>
      <w:proofErr w:type="spellEnd"/>
      <w:r w:rsidRPr="00FA7267">
        <w:rPr>
          <w:rStyle w:val="s7d2086b4"/>
          <w:rFonts w:ascii="Arial" w:hAnsi="Arial" w:cs="Arial"/>
          <w:color w:val="4472C4" w:themeColor="accent1"/>
        </w:rPr>
        <w:t>, détenu au CP de Baie-Mahault en Guadeloupe (requête n</w:t>
      </w:r>
      <w:r w:rsidRPr="00FA7267">
        <w:rPr>
          <w:rStyle w:val="s1da1f149"/>
          <w:rFonts w:ascii="Arial" w:hAnsi="Arial" w:cs="Arial"/>
          <w:color w:val="4472C4" w:themeColor="accent1"/>
        </w:rPr>
        <w:t>o</w:t>
      </w:r>
      <w:r w:rsidRPr="00FA7267">
        <w:rPr>
          <w:rStyle w:val="s7d2086b4"/>
          <w:rFonts w:ascii="Arial" w:hAnsi="Arial" w:cs="Arial"/>
          <w:color w:val="4472C4" w:themeColor="accent1"/>
        </w:rPr>
        <w:t xml:space="preserve"> 57963/16)</w:t>
      </w:r>
    </w:p>
    <w:p w14:paraId="4BAA9FF5"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FA7267">
        <w:rPr>
          <w:rFonts w:ascii="Arial" w:hAnsi="Arial" w:cs="Arial"/>
          <w:color w:val="4472C4" w:themeColor="accent1"/>
        </w:rPr>
        <w:t xml:space="preserve">D. </w:t>
      </w:r>
      <w:r w:rsidRPr="00FA7267">
        <w:rPr>
          <w:rStyle w:val="s7d2086b4"/>
          <w:rFonts w:ascii="Arial" w:hAnsi="Arial" w:cs="Arial"/>
          <w:color w:val="4472C4" w:themeColor="accent1"/>
        </w:rPr>
        <w:t>Les requérants détenus à la MA de Nîmes</w:t>
      </w:r>
    </w:p>
    <w:p w14:paraId="6BC746BA"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rPr>
      </w:pPr>
      <w:r w:rsidRPr="00FA7267">
        <w:rPr>
          <w:rFonts w:ascii="Arial" w:hAnsi="Arial" w:cs="Arial"/>
          <w:color w:val="4472C4" w:themeColor="accent1"/>
        </w:rPr>
        <w:t>E.</w:t>
      </w:r>
      <w:r w:rsidRPr="00FA7267">
        <w:rPr>
          <w:rStyle w:val="Titre1Car"/>
          <w:rFonts w:ascii="Arial" w:eastAsiaTheme="minorHAnsi" w:hAnsi="Arial" w:cs="Arial"/>
          <w:color w:val="4472C4" w:themeColor="accent1"/>
          <w:sz w:val="24"/>
          <w:szCs w:val="24"/>
        </w:rPr>
        <w:t xml:space="preserve"> </w:t>
      </w:r>
      <w:r w:rsidRPr="00FA7267">
        <w:rPr>
          <w:rStyle w:val="s7d2086b4"/>
          <w:rFonts w:ascii="Arial" w:hAnsi="Arial" w:cs="Arial"/>
          <w:color w:val="4472C4" w:themeColor="accent1"/>
        </w:rPr>
        <w:t>Les requérantes détenues à la MA de Nice</w:t>
      </w:r>
    </w:p>
    <w:p w14:paraId="56F14DC6"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7d2086b4"/>
          <w:rFonts w:ascii="Arial" w:hAnsi="Arial" w:cs="Arial"/>
          <w:color w:val="4472C4" w:themeColor="accent1"/>
        </w:rPr>
      </w:pPr>
      <w:r w:rsidRPr="00FA7267">
        <w:rPr>
          <w:rFonts w:ascii="Arial" w:hAnsi="Arial" w:cs="Arial"/>
          <w:color w:val="4472C4" w:themeColor="accent1"/>
        </w:rPr>
        <w:t xml:space="preserve">F. </w:t>
      </w:r>
      <w:r w:rsidRPr="00FA7267">
        <w:rPr>
          <w:rStyle w:val="s7d2086b4"/>
          <w:rFonts w:ascii="Arial" w:hAnsi="Arial" w:cs="Arial"/>
          <w:color w:val="4472C4" w:themeColor="accent1"/>
        </w:rPr>
        <w:t>Les requérants détenus à la MA de Fresnes</w:t>
      </w:r>
    </w:p>
    <w:p w14:paraId="024176AE"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7d2086b4"/>
          <w:rFonts w:ascii="Arial" w:hAnsi="Arial" w:cs="Arial"/>
          <w:color w:val="4472C4" w:themeColor="accent1"/>
        </w:rPr>
      </w:pPr>
    </w:p>
    <w:p w14:paraId="2472AB35"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7d2086b4"/>
          <w:rFonts w:ascii="Arial" w:hAnsi="Arial" w:cs="Arial"/>
          <w:color w:val="4472C4" w:themeColor="accent1"/>
          <w:sz w:val="28"/>
          <w:szCs w:val="28"/>
        </w:rPr>
      </w:pPr>
      <w:r w:rsidRPr="00053B98">
        <w:rPr>
          <w:rStyle w:val="s7d2086b4"/>
          <w:rFonts w:ascii="Arial" w:hAnsi="Arial" w:cs="Arial"/>
          <w:color w:val="4472C4" w:themeColor="accent1"/>
          <w:sz w:val="28"/>
          <w:szCs w:val="28"/>
        </w:rPr>
        <w:t>3. Qui a compétence pour veiller à l’exécution des arrêts de la cour EDH ?</w:t>
      </w:r>
    </w:p>
    <w:p w14:paraId="5E1EDA5C" w14:textId="77777777" w:rsidR="008A54DA" w:rsidRPr="00053B98"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s7d2086b4"/>
          <w:rFonts w:ascii="Arial" w:hAnsi="Arial" w:cs="Arial"/>
          <w:color w:val="4472C4" w:themeColor="accent1"/>
          <w:sz w:val="28"/>
          <w:szCs w:val="28"/>
        </w:rPr>
      </w:pPr>
    </w:p>
    <w:p w14:paraId="60ABDE8D" w14:textId="77777777" w:rsidR="008A54DA" w:rsidRPr="00053B98"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color w:val="4472C4" w:themeColor="accent1"/>
          <w:sz w:val="28"/>
          <w:szCs w:val="28"/>
        </w:rPr>
      </w:pPr>
      <w:r w:rsidRPr="00053B98">
        <w:rPr>
          <w:rStyle w:val="s7d2086b4"/>
          <w:rFonts w:ascii="Arial" w:hAnsi="Arial" w:cs="Arial"/>
          <w:color w:val="4472C4" w:themeColor="accent1"/>
          <w:sz w:val="28"/>
          <w:szCs w:val="28"/>
        </w:rPr>
        <w:t>4. A quoi s’expose un État condamné qui ne tiendrait pas compte des recommandations de la Cour EDH ?</w:t>
      </w:r>
    </w:p>
    <w:p w14:paraId="3C85ACFA" w14:textId="77777777" w:rsidR="008A54DA" w:rsidRPr="00D82F6A" w:rsidRDefault="008A54DA" w:rsidP="008A54DA">
      <w:pPr>
        <w:pBdr>
          <w:top w:val="single" w:sz="4" w:space="1" w:color="auto"/>
          <w:left w:val="single" w:sz="4" w:space="4" w:color="auto"/>
          <w:bottom w:val="single" w:sz="4" w:space="1" w:color="auto"/>
          <w:right w:val="single" w:sz="4" w:space="4" w:color="auto"/>
        </w:pBdr>
        <w:spacing w:line="276" w:lineRule="auto"/>
        <w:rPr>
          <w:color w:val="4472C4" w:themeColor="accent1"/>
        </w:rPr>
      </w:pPr>
    </w:p>
    <w:p w14:paraId="6F49BFEB" w14:textId="77777777" w:rsidR="008A54DA" w:rsidRPr="009B4BDE" w:rsidRDefault="008A54DA" w:rsidP="008A54DA">
      <w:pPr>
        <w:spacing w:after="300" w:line="276" w:lineRule="auto"/>
        <w:jc w:val="both"/>
        <w:textAlignment w:val="baseline"/>
        <w:rPr>
          <w:rFonts w:ascii="Arial" w:hAnsi="Arial" w:cs="Arial"/>
          <w:color w:val="101010"/>
          <w:sz w:val="28"/>
          <w:szCs w:val="28"/>
        </w:rPr>
      </w:pPr>
    </w:p>
    <w:p w14:paraId="7B54970C" w14:textId="77777777" w:rsidR="008A54DA" w:rsidRDefault="008A54DA" w:rsidP="008A54DA">
      <w:pPr>
        <w:spacing w:line="276" w:lineRule="auto"/>
        <w:rPr>
          <w:rFonts w:ascii="Arial" w:hAnsi="Arial" w:cs="Arial"/>
          <w:color w:val="101010"/>
          <w:sz w:val="28"/>
          <w:szCs w:val="28"/>
        </w:rPr>
      </w:pPr>
      <w:bookmarkStart w:id="22" w:name="_Toc90274315"/>
      <w:bookmarkStart w:id="23" w:name="_Toc90274548"/>
      <w:bookmarkStart w:id="24" w:name="_Toc90274895"/>
      <w:bookmarkStart w:id="25" w:name="_Toc90275112"/>
      <w:bookmarkStart w:id="26" w:name="_Toc90275182"/>
      <w:r w:rsidRPr="00DD2EAF">
        <w:rPr>
          <w:rStyle w:val="Titre2Car"/>
          <w:highlight w:val="yellow"/>
        </w:rPr>
        <w:t>La chambre criminelle de la Cour de cassation en a tiré les conséquences en juillet 2020</w:t>
      </w:r>
      <w:bookmarkEnd w:id="22"/>
      <w:bookmarkEnd w:id="23"/>
      <w:bookmarkEnd w:id="24"/>
      <w:bookmarkEnd w:id="25"/>
      <w:bookmarkEnd w:id="26"/>
      <w:r>
        <w:rPr>
          <w:rFonts w:ascii="Arial" w:hAnsi="Arial" w:cs="Arial"/>
          <w:color w:val="101010"/>
          <w:sz w:val="28"/>
          <w:szCs w:val="28"/>
        </w:rPr>
        <w:t xml:space="preserve"> </w:t>
      </w:r>
    </w:p>
    <w:p w14:paraId="7733B126" w14:textId="77777777" w:rsidR="008A54DA" w:rsidRDefault="008A54DA" w:rsidP="008A54DA">
      <w:pPr>
        <w:spacing w:line="276" w:lineRule="auto"/>
        <w:rPr>
          <w:rFonts w:ascii="Arial" w:hAnsi="Arial" w:cs="Arial"/>
          <w:color w:val="101010"/>
          <w:sz w:val="28"/>
          <w:szCs w:val="28"/>
        </w:rPr>
      </w:pPr>
    </w:p>
    <w:p w14:paraId="15200082" w14:textId="77777777" w:rsidR="008A54DA" w:rsidRDefault="008A54DA" w:rsidP="008A54DA">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Elle a imposé</w:t>
      </w:r>
      <w:r w:rsidRPr="009B4BDE">
        <w:rPr>
          <w:rFonts w:ascii="Arial" w:hAnsi="Arial" w:cs="Arial"/>
          <w:color w:val="101010"/>
          <w:sz w:val="28"/>
          <w:szCs w:val="28"/>
        </w:rPr>
        <w:t xml:space="preserve"> au juge judiciaire de garantir à la personne placée dans des conditions indignes de détention un recours préventif et effectif permettant d’empêcher la continuation de la violation de l’article 3 de la Convention.</w:t>
      </w:r>
    </w:p>
    <w:p w14:paraId="07C03EE4" w14:textId="77777777" w:rsidR="008A54DA" w:rsidRDefault="008A54DA" w:rsidP="008A54DA">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 xml:space="preserve">Lire l’arrêt : </w:t>
      </w:r>
      <w:r w:rsidRPr="00B97163">
        <w:rPr>
          <w:rFonts w:ascii="Arial" w:hAnsi="Arial" w:cs="Arial"/>
          <w:b/>
          <w:bCs/>
          <w:color w:val="101010"/>
          <w:sz w:val="28"/>
          <w:szCs w:val="28"/>
        </w:rPr>
        <w:t>(</w:t>
      </w:r>
      <w:proofErr w:type="spellStart"/>
      <w:r w:rsidRPr="00B97163">
        <w:rPr>
          <w:rFonts w:ascii="Arial" w:hAnsi="Arial" w:cs="Arial"/>
          <w:b/>
          <w:bCs/>
          <w:color w:val="101010"/>
          <w:sz w:val="28"/>
          <w:szCs w:val="28"/>
        </w:rPr>
        <w:fldChar w:fldCharType="begin"/>
      </w:r>
      <w:r w:rsidRPr="00B97163">
        <w:rPr>
          <w:rFonts w:ascii="Arial" w:hAnsi="Arial" w:cs="Arial"/>
          <w:b/>
          <w:bCs/>
          <w:color w:val="101010"/>
          <w:sz w:val="28"/>
          <w:szCs w:val="28"/>
        </w:rPr>
        <w:instrText xml:space="preserve"> HYPERLINK "https://www.courdecassation.fr/jurisprudence_2/chambre_criminelle_578/1400_8_45093.html" \t "_blank" </w:instrText>
      </w:r>
      <w:r w:rsidRPr="00B97163">
        <w:rPr>
          <w:rFonts w:ascii="Arial" w:hAnsi="Arial" w:cs="Arial"/>
          <w:b/>
          <w:bCs/>
          <w:color w:val="101010"/>
          <w:sz w:val="28"/>
          <w:szCs w:val="28"/>
        </w:rPr>
        <w:fldChar w:fldCharType="separate"/>
      </w:r>
      <w:r w:rsidRPr="00B97163">
        <w:rPr>
          <w:rStyle w:val="Lienhypertexte"/>
          <w:rFonts w:ascii="Arial" w:hAnsi="Arial" w:cs="Arial"/>
          <w:b/>
          <w:bCs/>
          <w:sz w:val="28"/>
          <w:szCs w:val="28"/>
        </w:rPr>
        <w:t>Cass</w:t>
      </w:r>
      <w:proofErr w:type="spellEnd"/>
      <w:r w:rsidRPr="00B97163">
        <w:rPr>
          <w:rStyle w:val="Lienhypertexte"/>
          <w:rFonts w:ascii="Arial" w:hAnsi="Arial" w:cs="Arial"/>
          <w:b/>
          <w:bCs/>
          <w:sz w:val="28"/>
          <w:szCs w:val="28"/>
        </w:rPr>
        <w:t xml:space="preserve">. </w:t>
      </w:r>
      <w:proofErr w:type="spellStart"/>
      <w:r w:rsidRPr="00B97163">
        <w:rPr>
          <w:rStyle w:val="Lienhypertexte"/>
          <w:rFonts w:ascii="Arial" w:hAnsi="Arial" w:cs="Arial"/>
          <w:b/>
          <w:bCs/>
          <w:sz w:val="28"/>
          <w:szCs w:val="28"/>
        </w:rPr>
        <w:t>Crim</w:t>
      </w:r>
      <w:proofErr w:type="spellEnd"/>
      <w:r w:rsidRPr="00B97163">
        <w:rPr>
          <w:rStyle w:val="Lienhypertexte"/>
          <w:rFonts w:ascii="Arial" w:hAnsi="Arial" w:cs="Arial"/>
          <w:b/>
          <w:bCs/>
          <w:sz w:val="28"/>
          <w:szCs w:val="28"/>
        </w:rPr>
        <w:t>., 8 juillet 2020, n° 20-81739</w:t>
      </w:r>
      <w:r w:rsidRPr="00B97163">
        <w:rPr>
          <w:rFonts w:ascii="Arial" w:hAnsi="Arial" w:cs="Arial"/>
          <w:color w:val="101010"/>
          <w:sz w:val="28"/>
          <w:szCs w:val="28"/>
        </w:rPr>
        <w:fldChar w:fldCharType="end"/>
      </w:r>
      <w:r w:rsidRPr="00B97163">
        <w:rPr>
          <w:rFonts w:ascii="Arial" w:hAnsi="Arial" w:cs="Arial"/>
          <w:b/>
          <w:bCs/>
          <w:color w:val="101010"/>
          <w:sz w:val="28"/>
          <w:szCs w:val="28"/>
        </w:rPr>
        <w:t>)</w:t>
      </w:r>
    </w:p>
    <w:p w14:paraId="75396520" w14:textId="77777777" w:rsidR="008A54DA" w:rsidRDefault="008A54DA" w:rsidP="008A54DA">
      <w:pPr>
        <w:spacing w:after="300" w:line="276" w:lineRule="auto"/>
        <w:jc w:val="both"/>
        <w:textAlignment w:val="baseline"/>
        <w:rPr>
          <w:rFonts w:ascii="Arial" w:hAnsi="Arial" w:cs="Arial"/>
          <w:color w:val="101010"/>
          <w:sz w:val="28"/>
          <w:szCs w:val="28"/>
        </w:rPr>
      </w:pPr>
      <w:r>
        <w:rPr>
          <w:rFonts w:ascii="Arial" w:hAnsi="Arial" w:cs="Arial"/>
          <w:b/>
          <w:bCs/>
          <w:color w:val="101010"/>
          <w:sz w:val="28"/>
          <w:szCs w:val="28"/>
        </w:rPr>
        <w:t>E</w:t>
      </w:r>
      <w:r w:rsidRPr="00E000CB">
        <w:rPr>
          <w:rFonts w:ascii="Arial" w:hAnsi="Arial" w:cs="Arial"/>
          <w:b/>
          <w:bCs/>
          <w:color w:val="101010"/>
          <w:sz w:val="28"/>
          <w:szCs w:val="28"/>
        </w:rPr>
        <w:t>lle a consacré une extension de l’office du juge judiciaire quant au respect de la dignité en matière de détention</w:t>
      </w:r>
      <w:r>
        <w:rPr>
          <w:rFonts w:ascii="Arial" w:hAnsi="Arial" w:cs="Arial"/>
          <w:b/>
          <w:bCs/>
          <w:color w:val="101010"/>
          <w:sz w:val="28"/>
          <w:szCs w:val="28"/>
        </w:rPr>
        <w:t xml:space="preserve"> : </w:t>
      </w:r>
      <w:r w:rsidRPr="00E000CB">
        <w:rPr>
          <w:rFonts w:ascii="Arial" w:hAnsi="Arial" w:cs="Arial"/>
          <w:color w:val="101010"/>
          <w:sz w:val="28"/>
          <w:szCs w:val="28"/>
        </w:rPr>
        <w:t xml:space="preserve"> il incombe au juge judiciaire de veiller à ce que les conditions de détention soient dignes. Pour cela, il doit dans un premier temps réaliser les vérifications nécessaires, et le cas échéant, prononcer la mise en liberté de la personne détenue.</w:t>
      </w:r>
    </w:p>
    <w:p w14:paraId="35E97496" w14:textId="77777777" w:rsidR="008A54DA" w:rsidRDefault="008A54DA" w:rsidP="008A54DA">
      <w:pPr>
        <w:spacing w:after="300" w:line="276" w:lineRule="auto"/>
        <w:jc w:val="both"/>
        <w:textAlignment w:val="baseline"/>
        <w:rPr>
          <w:rFonts w:ascii="Arial" w:hAnsi="Arial" w:cs="Arial"/>
          <w:color w:val="101010"/>
          <w:sz w:val="28"/>
          <w:szCs w:val="28"/>
        </w:rPr>
      </w:pPr>
      <w:r w:rsidRPr="00907434">
        <w:rPr>
          <w:rFonts w:ascii="Arial" w:hAnsi="Arial" w:cs="Arial"/>
          <w:color w:val="101010"/>
          <w:sz w:val="28"/>
          <w:szCs w:val="28"/>
        </w:rPr>
        <w:lastRenderedPageBreak/>
        <w:t>La Cour de cassation</w:t>
      </w:r>
      <w:r>
        <w:rPr>
          <w:rFonts w:ascii="Arial" w:hAnsi="Arial" w:cs="Arial"/>
          <w:color w:val="101010"/>
          <w:sz w:val="28"/>
          <w:szCs w:val="28"/>
        </w:rPr>
        <w:t xml:space="preserve"> </w:t>
      </w:r>
      <w:r w:rsidRPr="00907434">
        <w:rPr>
          <w:rFonts w:ascii="Arial" w:hAnsi="Arial" w:cs="Arial"/>
          <w:color w:val="101010"/>
          <w:sz w:val="28"/>
          <w:szCs w:val="28"/>
        </w:rPr>
        <w:t>abandonne sa jurisprudence arrêtée par un arrêt de principe du 18 septembre 2019 selon lequel une atteinte à la dignité de la personne en raison des conditions de détention ne saurait constituer un obstacle légal au placement et au maintien en détention provisoire.</w:t>
      </w:r>
      <w:r w:rsidRPr="004230C5">
        <w:rPr>
          <w:rFonts w:ascii="Arial" w:hAnsi="Arial" w:cs="Arial"/>
          <w:color w:val="101010"/>
          <w:sz w:val="28"/>
          <w:szCs w:val="28"/>
        </w:rPr>
        <w:t xml:space="preserve"> </w:t>
      </w:r>
    </w:p>
    <w:p w14:paraId="582A70FD" w14:textId="77777777" w:rsidR="008A54DA" w:rsidRDefault="008A54DA" w:rsidP="008A54DA">
      <w:pPr>
        <w:spacing w:after="300" w:line="276" w:lineRule="auto"/>
        <w:textAlignment w:val="baseline"/>
        <w:rPr>
          <w:rFonts w:ascii="Arial" w:hAnsi="Arial" w:cs="Arial"/>
          <w:color w:val="101010"/>
          <w:sz w:val="28"/>
          <w:szCs w:val="28"/>
        </w:rPr>
      </w:pPr>
    </w:p>
    <w:p w14:paraId="6F3D7339"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p>
    <w:p w14:paraId="237A3F54" w14:textId="77777777" w:rsidR="008A54DA" w:rsidRPr="00AF4DBB"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sidRPr="00AF4DBB">
        <w:rPr>
          <w:rFonts w:ascii="Arial" w:hAnsi="Arial" w:cs="Arial"/>
          <w:color w:val="4472C4" w:themeColor="accent1"/>
          <w:sz w:val="28"/>
          <w:szCs w:val="28"/>
        </w:rPr>
        <w:t>Mise en activité</w:t>
      </w:r>
    </w:p>
    <w:p w14:paraId="23DC4977" w14:textId="77777777" w:rsidR="008A54DA" w:rsidRPr="00AF4DBB"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sidRPr="00AF4DBB">
        <w:rPr>
          <w:rFonts w:ascii="Arial" w:hAnsi="Arial" w:cs="Arial"/>
          <w:color w:val="4472C4" w:themeColor="accent1"/>
          <w:sz w:val="28"/>
          <w:szCs w:val="28"/>
        </w:rPr>
        <w:t>Révision : Quel est le rôle de la Cour de cassation ?</w:t>
      </w:r>
    </w:p>
    <w:p w14:paraId="54FB2CCD"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sidRPr="00AF4DBB">
        <w:rPr>
          <w:rFonts w:ascii="Arial" w:hAnsi="Arial" w:cs="Arial"/>
          <w:color w:val="4472C4" w:themeColor="accent1"/>
          <w:sz w:val="28"/>
          <w:szCs w:val="28"/>
        </w:rPr>
        <w:t>Question :</w:t>
      </w:r>
      <w:r>
        <w:rPr>
          <w:rFonts w:ascii="Arial" w:hAnsi="Arial" w:cs="Arial"/>
          <w:color w:val="4472C4" w:themeColor="accent1"/>
          <w:sz w:val="28"/>
          <w:szCs w:val="28"/>
        </w:rPr>
        <w:t xml:space="preserve"> </w:t>
      </w:r>
      <w:r w:rsidRPr="00AF4DBB">
        <w:rPr>
          <w:rFonts w:ascii="Arial" w:hAnsi="Arial" w:cs="Arial"/>
          <w:color w:val="4472C4" w:themeColor="accent1"/>
          <w:sz w:val="28"/>
          <w:szCs w:val="28"/>
        </w:rPr>
        <w:t>Qu’impose désormais la Cour de cassation au juge judiciaire ? En quoi s’agit-il là d’une extension de l’office du juge</w:t>
      </w:r>
      <w:r>
        <w:rPr>
          <w:rFonts w:ascii="Arial" w:hAnsi="Arial" w:cs="Arial"/>
          <w:color w:val="4472C4" w:themeColor="accent1"/>
          <w:sz w:val="28"/>
          <w:szCs w:val="28"/>
        </w:rPr>
        <w:t xml:space="preserve"> par rapport à ce que mentionne </w:t>
      </w:r>
      <w:hyperlink r:id="rId9" w:history="1">
        <w:r w:rsidRPr="00AF4DBB">
          <w:rPr>
            <w:rStyle w:val="Lienhypertexte"/>
            <w:rFonts w:ascii="Arial" w:hAnsi="Arial" w:cs="Arial"/>
            <w:color w:val="4472C4" w:themeColor="accent1"/>
            <w:sz w:val="28"/>
            <w:szCs w:val="28"/>
          </w:rPr>
          <w:t xml:space="preserve"> </w:t>
        </w:r>
        <w:proofErr w:type="gramStart"/>
        <w:r w:rsidRPr="00AF4DBB">
          <w:rPr>
            <w:rStyle w:val="Lienhypertexte"/>
            <w:rFonts w:ascii="Arial" w:hAnsi="Arial" w:cs="Arial"/>
            <w:i/>
            <w:iCs/>
            <w:color w:val="4472C4" w:themeColor="accent1"/>
            <w:sz w:val="28"/>
            <w:szCs w:val="28"/>
          </w:rPr>
          <w:t>l’ Article</w:t>
        </w:r>
        <w:proofErr w:type="gramEnd"/>
        <w:r w:rsidRPr="00AF4DBB">
          <w:rPr>
            <w:rStyle w:val="Lienhypertexte"/>
            <w:rFonts w:ascii="Arial" w:hAnsi="Arial" w:cs="Arial"/>
            <w:i/>
            <w:iCs/>
            <w:color w:val="4472C4" w:themeColor="accent1"/>
            <w:sz w:val="28"/>
            <w:szCs w:val="28"/>
          </w:rPr>
          <w:t xml:space="preserve"> 147-1 - Code de procédure pénale</w:t>
        </w:r>
      </w:hyperlink>
      <w:r>
        <w:rPr>
          <w:rFonts w:ascii="Arial" w:hAnsi="Arial" w:cs="Arial"/>
          <w:color w:val="4472C4" w:themeColor="accent1"/>
          <w:sz w:val="28"/>
          <w:szCs w:val="28"/>
        </w:rPr>
        <w:t> ?</w:t>
      </w:r>
    </w:p>
    <w:p w14:paraId="42F294C1" w14:textId="77777777" w:rsidR="008A54DA" w:rsidRPr="00AF4DBB"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p>
    <w:p w14:paraId="6F41999C" w14:textId="77777777" w:rsidR="008A54DA" w:rsidRPr="004668F8" w:rsidRDefault="008A54DA" w:rsidP="008A54DA">
      <w:pPr>
        <w:spacing w:line="276" w:lineRule="auto"/>
        <w:rPr>
          <w:sz w:val="36"/>
          <w:szCs w:val="36"/>
        </w:rPr>
      </w:pPr>
    </w:p>
    <w:p w14:paraId="42AEEC49" w14:textId="77777777" w:rsidR="008A54DA" w:rsidRDefault="008A54DA" w:rsidP="008A54DA">
      <w:pPr>
        <w:spacing w:line="276" w:lineRule="auto"/>
        <w:rPr>
          <w:b/>
          <w:bCs/>
          <w:sz w:val="36"/>
          <w:szCs w:val="36"/>
        </w:rPr>
      </w:pPr>
      <w:bookmarkStart w:id="27" w:name="_Toc90274316"/>
      <w:bookmarkStart w:id="28" w:name="_Toc90274549"/>
      <w:bookmarkStart w:id="29" w:name="_Toc90274896"/>
      <w:r w:rsidRPr="004668F8">
        <w:rPr>
          <w:b/>
          <w:bCs/>
          <w:sz w:val="36"/>
          <w:szCs w:val="36"/>
          <w:highlight w:val="yellow"/>
        </w:rPr>
        <w:t>De la Cour de cassation au Conseil Constitutionnel</w:t>
      </w:r>
      <w:bookmarkEnd w:id="27"/>
      <w:bookmarkEnd w:id="28"/>
      <w:bookmarkEnd w:id="29"/>
      <w:r w:rsidRPr="004668F8">
        <w:rPr>
          <w:b/>
          <w:bCs/>
          <w:sz w:val="36"/>
          <w:szCs w:val="36"/>
        </w:rPr>
        <w:t xml:space="preserve"> </w:t>
      </w:r>
    </w:p>
    <w:p w14:paraId="4BAB74AD" w14:textId="77777777" w:rsidR="008A54DA" w:rsidRPr="004668F8" w:rsidRDefault="008A54DA" w:rsidP="008A54DA">
      <w:pPr>
        <w:spacing w:line="276" w:lineRule="auto"/>
        <w:rPr>
          <w:b/>
          <w:bCs/>
          <w:sz w:val="36"/>
          <w:szCs w:val="36"/>
        </w:rPr>
      </w:pPr>
    </w:p>
    <w:p w14:paraId="0BA7E79E" w14:textId="77777777" w:rsidR="008A54DA" w:rsidRDefault="008A54DA" w:rsidP="008A54DA">
      <w:pPr>
        <w:spacing w:after="300" w:line="276" w:lineRule="auto"/>
        <w:jc w:val="both"/>
        <w:textAlignment w:val="baseline"/>
        <w:rPr>
          <w:rFonts w:ascii="Arial" w:hAnsi="Arial" w:cs="Arial"/>
          <w:color w:val="101010"/>
          <w:sz w:val="28"/>
          <w:szCs w:val="28"/>
        </w:rPr>
      </w:pPr>
      <w:r w:rsidRPr="00E000CB">
        <w:rPr>
          <w:rFonts w:ascii="Arial" w:hAnsi="Arial" w:cs="Arial"/>
          <w:b/>
          <w:bCs/>
          <w:color w:val="101010"/>
          <w:sz w:val="28"/>
          <w:szCs w:val="28"/>
        </w:rPr>
        <w:t xml:space="preserve">Par la même occasion, la Cour de cassation a transmis au Conseil constitutionnel une </w:t>
      </w:r>
      <w:r w:rsidRPr="007923CA">
        <w:rPr>
          <w:rFonts w:ascii="Arial" w:hAnsi="Arial" w:cs="Arial"/>
          <w:b/>
          <w:bCs/>
          <w:color w:val="101010"/>
          <w:sz w:val="28"/>
          <w:szCs w:val="28"/>
        </w:rPr>
        <w:t xml:space="preserve">QPC </w:t>
      </w:r>
      <w:r w:rsidRPr="00E000CB">
        <w:rPr>
          <w:rFonts w:ascii="Arial" w:hAnsi="Arial" w:cs="Arial"/>
          <w:b/>
          <w:bCs/>
          <w:color w:val="101010"/>
          <w:sz w:val="28"/>
          <w:szCs w:val="28"/>
        </w:rPr>
        <w:t>afin que les articles 137-3, 144-1, et 144-1 du Code de procédure pénale soient examinés.</w:t>
      </w:r>
      <w:r>
        <w:rPr>
          <w:rFonts w:ascii="Arial" w:hAnsi="Arial" w:cs="Arial"/>
          <w:b/>
          <w:bCs/>
          <w:color w:val="101010"/>
          <w:sz w:val="28"/>
          <w:szCs w:val="28"/>
        </w:rPr>
        <w:t xml:space="preserve"> </w:t>
      </w:r>
      <w:r w:rsidRPr="00E000CB">
        <w:rPr>
          <w:rFonts w:ascii="Arial" w:hAnsi="Arial" w:cs="Arial"/>
          <w:color w:val="101010"/>
          <w:sz w:val="28"/>
          <w:szCs w:val="28"/>
        </w:rPr>
        <w:t xml:space="preserve">Les requérants </w:t>
      </w:r>
      <w:r>
        <w:rPr>
          <w:rFonts w:ascii="Arial" w:hAnsi="Arial" w:cs="Arial"/>
          <w:color w:val="101010"/>
          <w:sz w:val="28"/>
          <w:szCs w:val="28"/>
        </w:rPr>
        <w:t xml:space="preserve">souhaitaient </w:t>
      </w:r>
      <w:r w:rsidRPr="00E000CB">
        <w:rPr>
          <w:rFonts w:ascii="Arial" w:hAnsi="Arial" w:cs="Arial"/>
          <w:color w:val="101010"/>
          <w:sz w:val="28"/>
          <w:szCs w:val="28"/>
        </w:rPr>
        <w:t>savoir si ces textes n’étaient pas contraires au principe de la dignité de la personne humaine et au droit à un recours effectif.</w:t>
      </w:r>
    </w:p>
    <w:p w14:paraId="436D58E9" w14:textId="77777777" w:rsidR="008A54DA" w:rsidRPr="00E000CB" w:rsidRDefault="008A54DA" w:rsidP="008A54DA">
      <w:pPr>
        <w:spacing w:after="300" w:line="276" w:lineRule="auto"/>
        <w:jc w:val="both"/>
        <w:textAlignment w:val="baseline"/>
        <w:rPr>
          <w:rFonts w:ascii="Arial" w:hAnsi="Arial" w:cs="Arial"/>
          <w:b/>
          <w:bCs/>
          <w:color w:val="101010"/>
          <w:sz w:val="28"/>
          <w:szCs w:val="28"/>
        </w:rPr>
      </w:pPr>
    </w:p>
    <w:p w14:paraId="54F8CB8B" w14:textId="77777777" w:rsidR="008A54DA" w:rsidRDefault="008A54DA" w:rsidP="008A54DA">
      <w:pPr>
        <w:spacing w:after="300" w:line="276" w:lineRule="auto"/>
        <w:jc w:val="both"/>
        <w:textAlignment w:val="baseline"/>
        <w:rPr>
          <w:rFonts w:ascii="Arial" w:hAnsi="Arial" w:cs="Arial"/>
          <w:color w:val="101010"/>
          <w:sz w:val="28"/>
          <w:szCs w:val="28"/>
        </w:rPr>
      </w:pPr>
      <w:r>
        <w:rPr>
          <w:rFonts w:ascii="Arial" w:hAnsi="Arial" w:cs="Arial"/>
          <w:color w:val="101010"/>
          <w:sz w:val="28"/>
          <w:szCs w:val="28"/>
          <w:highlight w:val="yellow"/>
        </w:rPr>
        <w:t xml:space="preserve">- </w:t>
      </w:r>
      <w:r w:rsidRPr="009B4BDE">
        <w:rPr>
          <w:rFonts w:ascii="Arial" w:hAnsi="Arial" w:cs="Arial"/>
          <w:color w:val="101010"/>
          <w:sz w:val="28"/>
          <w:szCs w:val="28"/>
          <w:highlight w:val="yellow"/>
        </w:rPr>
        <w:t>Le Conseil constitutionnel</w:t>
      </w:r>
      <w:r w:rsidRPr="009B4BDE">
        <w:rPr>
          <w:rFonts w:ascii="Arial" w:hAnsi="Arial" w:cs="Arial"/>
          <w:color w:val="101010"/>
          <w:sz w:val="28"/>
          <w:szCs w:val="28"/>
        </w:rPr>
        <w:t xml:space="preserve"> </w:t>
      </w:r>
    </w:p>
    <w:p w14:paraId="67A578B9" w14:textId="77777777" w:rsidR="008A54DA" w:rsidRPr="009D6A3B" w:rsidRDefault="008A54DA" w:rsidP="008A54DA">
      <w:pPr>
        <w:spacing w:after="300" w:line="276" w:lineRule="auto"/>
        <w:jc w:val="both"/>
        <w:textAlignment w:val="baseline"/>
        <w:rPr>
          <w:rFonts w:ascii="Arial" w:hAnsi="Arial" w:cs="Arial"/>
          <w:color w:val="4472C4" w:themeColor="accent1"/>
          <w:sz w:val="28"/>
          <w:szCs w:val="28"/>
          <w:u w:val="single"/>
        </w:rPr>
      </w:pPr>
      <w:r w:rsidRPr="009D6A3B">
        <w:rPr>
          <w:rFonts w:ascii="Arial" w:hAnsi="Arial" w:cs="Arial"/>
          <w:color w:val="4472C4" w:themeColor="accent1"/>
          <w:sz w:val="28"/>
          <w:szCs w:val="28"/>
          <w:u w:val="single"/>
        </w:rPr>
        <w:t>(</w:t>
      </w:r>
      <w:hyperlink r:id="rId10" w:tgtFrame="_blank" w:history="1">
        <w:r w:rsidRPr="009D6A3B">
          <w:rPr>
            <w:rFonts w:ascii="Arial" w:hAnsi="Arial" w:cs="Arial"/>
            <w:b/>
            <w:bCs/>
            <w:color w:val="4472C4" w:themeColor="accent1"/>
            <w:sz w:val="28"/>
            <w:szCs w:val="28"/>
            <w:u w:val="single"/>
          </w:rPr>
          <w:t>2 octobre 2020, n° 858/859 QPC</w:t>
        </w:r>
      </w:hyperlink>
      <w:r w:rsidRPr="009D6A3B">
        <w:rPr>
          <w:rFonts w:ascii="Arial" w:hAnsi="Arial" w:cs="Arial"/>
          <w:color w:val="4472C4" w:themeColor="accent1"/>
          <w:sz w:val="28"/>
          <w:szCs w:val="28"/>
          <w:u w:val="single"/>
        </w:rPr>
        <w:t xml:space="preserve">)  </w:t>
      </w:r>
    </w:p>
    <w:p w14:paraId="52153A41" w14:textId="77777777" w:rsidR="008A54DA" w:rsidRDefault="008A54DA" w:rsidP="008A54DA">
      <w:pPr>
        <w:spacing w:after="300" w:line="276" w:lineRule="auto"/>
        <w:jc w:val="both"/>
        <w:textAlignment w:val="baseline"/>
        <w:rPr>
          <w:rFonts w:ascii="Arial" w:hAnsi="Arial" w:cs="Arial"/>
          <w:color w:val="101010"/>
          <w:sz w:val="28"/>
          <w:szCs w:val="28"/>
        </w:rPr>
      </w:pPr>
      <w:r>
        <w:rPr>
          <w:rFonts w:ascii="Arial" w:hAnsi="Arial" w:cs="Arial"/>
          <w:color w:val="101010"/>
          <w:sz w:val="28"/>
          <w:szCs w:val="28"/>
        </w:rPr>
        <w:t xml:space="preserve">Le Conseil constitutionnel </w:t>
      </w:r>
      <w:r w:rsidRPr="009B4BDE">
        <w:rPr>
          <w:rFonts w:ascii="Arial" w:hAnsi="Arial" w:cs="Arial"/>
          <w:color w:val="101010"/>
          <w:sz w:val="28"/>
          <w:szCs w:val="28"/>
        </w:rPr>
        <w:t xml:space="preserve">affirme dans sa décision du 2 octobre 2020 </w:t>
      </w:r>
      <w:r>
        <w:rPr>
          <w:rFonts w:ascii="Arial" w:hAnsi="Arial" w:cs="Arial"/>
          <w:color w:val="101010"/>
          <w:sz w:val="28"/>
          <w:szCs w:val="28"/>
        </w:rPr>
        <w:t>qu</w:t>
      </w:r>
      <w:proofErr w:type="gramStart"/>
      <w:r>
        <w:rPr>
          <w:rFonts w:ascii="Arial" w:hAnsi="Arial" w:cs="Arial"/>
          <w:color w:val="101010"/>
          <w:sz w:val="28"/>
          <w:szCs w:val="28"/>
        </w:rPr>
        <w:t>’«</w:t>
      </w:r>
      <w:proofErr w:type="gramEnd"/>
      <w:r w:rsidRPr="009B4BDE">
        <w:rPr>
          <w:rFonts w:ascii="Arial" w:hAnsi="Arial" w:cs="Arial"/>
          <w:b/>
          <w:bCs/>
          <w:color w:val="101010"/>
          <w:sz w:val="28"/>
          <w:szCs w:val="28"/>
        </w:rPr>
        <w:t xml:space="preserve">il appartient aux autorités judiciaires ainsi qu’aux autorités administratives de veiller à ce que la privation de liberté des personnes placées en détention provisoire soit, en toutes </w:t>
      </w:r>
      <w:r w:rsidRPr="009B4BDE">
        <w:rPr>
          <w:rFonts w:ascii="Arial" w:hAnsi="Arial" w:cs="Arial"/>
          <w:b/>
          <w:bCs/>
          <w:color w:val="101010"/>
          <w:sz w:val="28"/>
          <w:szCs w:val="28"/>
        </w:rPr>
        <w:lastRenderedPageBreak/>
        <w:t>circonstances, mise en œuvre dans le respect de la dignité de la personne»</w:t>
      </w:r>
      <w:r w:rsidRPr="009B4BDE">
        <w:rPr>
          <w:rFonts w:ascii="Arial" w:hAnsi="Arial" w:cs="Arial"/>
          <w:color w:val="101010"/>
          <w:sz w:val="28"/>
          <w:szCs w:val="28"/>
        </w:rPr>
        <w:t xml:space="preserve"> (§ 14), dignité consacrée comme un principe à valeur constitutionnelle, rattaché au Préambule de la Constitution de 1946 (§ 12).</w:t>
      </w:r>
    </w:p>
    <w:p w14:paraId="1368C2C8" w14:textId="77777777" w:rsidR="008A54DA" w:rsidRPr="009B4BDE" w:rsidRDefault="008A54DA" w:rsidP="008A54DA">
      <w:pPr>
        <w:spacing w:after="300" w:line="276" w:lineRule="auto"/>
        <w:jc w:val="both"/>
        <w:textAlignment w:val="baseline"/>
        <w:rPr>
          <w:rFonts w:ascii="Arial" w:hAnsi="Arial" w:cs="Arial"/>
          <w:color w:val="101010"/>
          <w:sz w:val="28"/>
          <w:szCs w:val="28"/>
        </w:rPr>
      </w:pPr>
      <w:r w:rsidRPr="008B120A">
        <w:rPr>
          <w:rFonts w:ascii="Arial" w:hAnsi="Arial" w:cs="Arial"/>
          <w:color w:val="101010"/>
          <w:sz w:val="28"/>
          <w:szCs w:val="28"/>
        </w:rPr>
        <w:t xml:space="preserve">Le Conseil Constitutionnel </w:t>
      </w:r>
      <w:r w:rsidRPr="009B4BDE">
        <w:rPr>
          <w:rFonts w:ascii="Arial" w:hAnsi="Arial" w:cs="Arial"/>
          <w:color w:val="101010"/>
          <w:sz w:val="28"/>
          <w:szCs w:val="28"/>
        </w:rPr>
        <w:t>a abrogé le second alinéa de l’article 144-1 du Code de procédure pénale relatif à la seule détention provisoire ; tout en prévoyant que cette déclaration d’inconstitutionnalité ne prendra effet qu’au 1er mars 2021 pour laisser au législateur le temps d’intervenir.</w:t>
      </w:r>
    </w:p>
    <w:p w14:paraId="35052D1A" w14:textId="77777777" w:rsidR="008A54DA" w:rsidRDefault="008A54DA" w:rsidP="008A54DA">
      <w:pPr>
        <w:spacing w:after="300" w:line="276" w:lineRule="auto"/>
        <w:jc w:val="both"/>
        <w:textAlignment w:val="baseline"/>
        <w:rPr>
          <w:rFonts w:ascii="Arial" w:hAnsi="Arial" w:cs="Arial"/>
          <w:color w:val="101010"/>
          <w:sz w:val="28"/>
          <w:szCs w:val="28"/>
        </w:rPr>
      </w:pPr>
    </w:p>
    <w:p w14:paraId="22A00C00"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4472C4" w:themeColor="accent1"/>
          <w:sz w:val="28"/>
          <w:szCs w:val="28"/>
        </w:rPr>
      </w:pPr>
    </w:p>
    <w:p w14:paraId="70F90F66"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sidRPr="00FA7267">
        <w:rPr>
          <w:rFonts w:ascii="Arial" w:hAnsi="Arial" w:cs="Arial"/>
          <w:b/>
          <w:bCs/>
          <w:color w:val="4472C4" w:themeColor="accent1"/>
          <w:sz w:val="28"/>
          <w:szCs w:val="28"/>
        </w:rPr>
        <w:t>Révision </w:t>
      </w:r>
      <w:r>
        <w:rPr>
          <w:rFonts w:ascii="Arial" w:hAnsi="Arial" w:cs="Arial"/>
          <w:color w:val="4472C4" w:themeColor="accent1"/>
          <w:sz w:val="28"/>
          <w:szCs w:val="28"/>
        </w:rPr>
        <w:t xml:space="preserve">: </w:t>
      </w:r>
      <w:r w:rsidRPr="00AF4DBB">
        <w:rPr>
          <w:rFonts w:ascii="Arial" w:hAnsi="Arial" w:cs="Arial"/>
          <w:color w:val="4472C4" w:themeColor="accent1"/>
          <w:sz w:val="28"/>
          <w:szCs w:val="28"/>
        </w:rPr>
        <w:t>Qu’est-ce qu’une QPC ? Sous quelles conditions une QPC peut-elle être transmise au Conseil Constitutionnel ?</w:t>
      </w:r>
    </w:p>
    <w:p w14:paraId="1DD0AD20"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b/>
          <w:bCs/>
          <w:color w:val="4472C4" w:themeColor="accent1"/>
          <w:sz w:val="28"/>
          <w:szCs w:val="28"/>
        </w:rPr>
      </w:pPr>
      <w:r w:rsidRPr="00FA7267">
        <w:rPr>
          <w:rFonts w:ascii="Arial" w:hAnsi="Arial" w:cs="Arial"/>
          <w:b/>
          <w:bCs/>
          <w:color w:val="4472C4" w:themeColor="accent1"/>
          <w:sz w:val="28"/>
          <w:szCs w:val="28"/>
        </w:rPr>
        <w:t>Questions</w:t>
      </w:r>
    </w:p>
    <w:p w14:paraId="698E5BD8"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Pr>
          <w:rFonts w:ascii="Arial" w:hAnsi="Arial" w:cs="Arial"/>
          <w:color w:val="4472C4" w:themeColor="accent1"/>
          <w:sz w:val="28"/>
          <w:szCs w:val="28"/>
        </w:rPr>
        <w:t>1. La décision du Conseil constitutionnel s’applique-t-elle à tous les détenus ? Qu’est-ce que la détention provisoire ?</w:t>
      </w:r>
    </w:p>
    <w:p w14:paraId="156668A7"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Pr>
          <w:rFonts w:ascii="Arial" w:hAnsi="Arial" w:cs="Arial"/>
          <w:color w:val="4472C4" w:themeColor="accent1"/>
          <w:sz w:val="28"/>
          <w:szCs w:val="28"/>
        </w:rPr>
        <w:t xml:space="preserve">2. </w:t>
      </w:r>
      <w:r w:rsidRPr="000512A3">
        <w:rPr>
          <w:rFonts w:ascii="Arial" w:hAnsi="Arial" w:cs="Arial"/>
          <w:color w:val="4472C4" w:themeColor="accent1"/>
          <w:sz w:val="28"/>
          <w:szCs w:val="28"/>
        </w:rPr>
        <w:t xml:space="preserve">Pourquoi le Conseil Constitutionnel décide-t-il que cette </w:t>
      </w:r>
      <w:r w:rsidRPr="009B4BDE">
        <w:rPr>
          <w:rFonts w:ascii="Arial" w:hAnsi="Arial" w:cs="Arial"/>
          <w:color w:val="4472C4" w:themeColor="accent1"/>
          <w:sz w:val="28"/>
          <w:szCs w:val="28"/>
        </w:rPr>
        <w:t xml:space="preserve">déclaration d’inconstitutionnalité </w:t>
      </w:r>
      <w:r w:rsidRPr="000512A3">
        <w:rPr>
          <w:rFonts w:ascii="Arial" w:hAnsi="Arial" w:cs="Arial"/>
          <w:color w:val="4472C4" w:themeColor="accent1"/>
          <w:sz w:val="28"/>
          <w:szCs w:val="28"/>
        </w:rPr>
        <w:t xml:space="preserve">de l’alinéa 2 de l’article 144-1 </w:t>
      </w:r>
      <w:r w:rsidRPr="009B4BDE">
        <w:rPr>
          <w:rFonts w:ascii="Arial" w:hAnsi="Arial" w:cs="Arial"/>
          <w:color w:val="4472C4" w:themeColor="accent1"/>
          <w:sz w:val="28"/>
          <w:szCs w:val="28"/>
        </w:rPr>
        <w:t>ne prendra effet qu’au 1er mars 2021</w:t>
      </w:r>
      <w:r w:rsidRPr="000512A3">
        <w:rPr>
          <w:rFonts w:ascii="Arial" w:hAnsi="Arial" w:cs="Arial"/>
          <w:color w:val="4472C4" w:themeColor="accent1"/>
          <w:sz w:val="28"/>
          <w:szCs w:val="28"/>
        </w:rPr>
        <w:t> ?</w:t>
      </w:r>
    </w:p>
    <w:p w14:paraId="14C999D3" w14:textId="77777777" w:rsidR="008A54DA" w:rsidRPr="00AF4DBB"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p>
    <w:p w14:paraId="151EEE40" w14:textId="77777777" w:rsidR="008A54DA" w:rsidRDefault="008A54DA" w:rsidP="008A54DA">
      <w:pPr>
        <w:spacing w:after="300" w:line="276" w:lineRule="auto"/>
        <w:jc w:val="both"/>
        <w:textAlignment w:val="baseline"/>
        <w:rPr>
          <w:rFonts w:ascii="Arial" w:hAnsi="Arial" w:cs="Arial"/>
          <w:color w:val="101010"/>
          <w:sz w:val="28"/>
          <w:szCs w:val="28"/>
        </w:rPr>
      </w:pPr>
    </w:p>
    <w:p w14:paraId="5EA6C25F"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101010"/>
          <w:sz w:val="28"/>
          <w:szCs w:val="28"/>
        </w:rPr>
      </w:pPr>
    </w:p>
    <w:p w14:paraId="3E7BAE66"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101010"/>
          <w:sz w:val="28"/>
          <w:szCs w:val="28"/>
        </w:rPr>
      </w:pPr>
      <w:r w:rsidRPr="008B120A">
        <w:rPr>
          <w:rFonts w:ascii="Arial" w:hAnsi="Arial" w:cs="Arial"/>
          <w:color w:val="101010"/>
          <w:sz w:val="28"/>
          <w:szCs w:val="28"/>
        </w:rPr>
        <w:t>À la suite de ces trois décisions, il est</w:t>
      </w:r>
      <w:r w:rsidRPr="009B4BDE">
        <w:rPr>
          <w:rFonts w:ascii="Arial" w:hAnsi="Arial" w:cs="Arial"/>
          <w:color w:val="101010"/>
          <w:sz w:val="28"/>
          <w:szCs w:val="28"/>
        </w:rPr>
        <w:t xml:space="preserve"> acquis qu’une personne placée en détention provisoire doit pouvoir saisir un juge et demander sa libération si cette condition n’est pas remplie. C’est précisément une telle libération qui </w:t>
      </w:r>
      <w:r w:rsidRPr="008B120A">
        <w:rPr>
          <w:rFonts w:ascii="Arial" w:hAnsi="Arial" w:cs="Arial"/>
          <w:color w:val="101010"/>
          <w:sz w:val="28"/>
          <w:szCs w:val="28"/>
        </w:rPr>
        <w:t xml:space="preserve">a été </w:t>
      </w:r>
      <w:r w:rsidRPr="009B4BDE">
        <w:rPr>
          <w:rFonts w:ascii="Arial" w:hAnsi="Arial" w:cs="Arial"/>
          <w:color w:val="101010"/>
          <w:sz w:val="28"/>
          <w:szCs w:val="28"/>
        </w:rPr>
        <w:t> </w:t>
      </w:r>
      <w:hyperlink r:id="rId11" w:tgtFrame="_blank" w:history="1">
        <w:r w:rsidRPr="009B4BDE">
          <w:rPr>
            <w:rFonts w:ascii="Arial" w:hAnsi="Arial" w:cs="Arial"/>
            <w:b/>
            <w:bCs/>
            <w:color w:val="313131"/>
            <w:sz w:val="28"/>
            <w:szCs w:val="28"/>
          </w:rPr>
          <w:t>ordonnée par la chambre de l’instruction de la cour d’appel de Nouméa</w:t>
        </w:r>
      </w:hyperlink>
      <w:r w:rsidRPr="009B4BDE">
        <w:rPr>
          <w:rFonts w:ascii="Arial" w:hAnsi="Arial" w:cs="Arial"/>
          <w:color w:val="101010"/>
          <w:sz w:val="28"/>
          <w:szCs w:val="28"/>
        </w:rPr>
        <w:t>.</w:t>
      </w:r>
    </w:p>
    <w:p w14:paraId="29DE4A82" w14:textId="77777777" w:rsidR="008A54DA"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101010"/>
          <w:sz w:val="28"/>
          <w:szCs w:val="28"/>
        </w:rPr>
      </w:pPr>
    </w:p>
    <w:p w14:paraId="4FDD33B1" w14:textId="77777777" w:rsidR="008A54DA" w:rsidRPr="009B4BDE" w:rsidRDefault="008A54DA" w:rsidP="008A54DA">
      <w:pPr>
        <w:spacing w:after="300" w:line="276" w:lineRule="auto"/>
        <w:jc w:val="both"/>
        <w:textAlignment w:val="baseline"/>
        <w:rPr>
          <w:rFonts w:ascii="Arial" w:hAnsi="Arial" w:cs="Arial"/>
          <w:color w:val="101010"/>
          <w:sz w:val="28"/>
          <w:szCs w:val="28"/>
        </w:rPr>
      </w:pPr>
    </w:p>
    <w:p w14:paraId="7414FEAA" w14:textId="77777777" w:rsidR="008A54DA" w:rsidRDefault="008A54DA" w:rsidP="008A54DA">
      <w:pPr>
        <w:pStyle w:val="Titre1"/>
        <w:spacing w:line="276" w:lineRule="auto"/>
        <w:rPr>
          <w:shd w:val="clear" w:color="auto" w:fill="00B0F0"/>
        </w:rPr>
      </w:pPr>
      <w:bookmarkStart w:id="30" w:name="_Toc90274317"/>
      <w:bookmarkStart w:id="31" w:name="_Toc90274550"/>
      <w:bookmarkStart w:id="32" w:name="_Toc90274897"/>
      <w:bookmarkStart w:id="33" w:name="_Toc90275113"/>
      <w:bookmarkStart w:id="34" w:name="_Toc90275183"/>
      <w:bookmarkStart w:id="35" w:name="_Ref90276893"/>
      <w:r w:rsidRPr="00FA7267">
        <w:rPr>
          <w:highlight w:val="cyan"/>
          <w:shd w:val="clear" w:color="auto" w:fill="00B0F0"/>
        </w:rPr>
        <w:lastRenderedPageBreak/>
        <w:t>Étape 2 : La décision de la Cour d’appel de Nouméa du 8 octobre</w:t>
      </w:r>
      <w:bookmarkEnd w:id="30"/>
      <w:bookmarkEnd w:id="31"/>
      <w:bookmarkEnd w:id="32"/>
      <w:bookmarkEnd w:id="33"/>
      <w:bookmarkEnd w:id="34"/>
      <w:bookmarkEnd w:id="35"/>
      <w:r w:rsidRPr="00B97163">
        <w:rPr>
          <w:shd w:val="clear" w:color="auto" w:fill="00B0F0"/>
        </w:rPr>
        <w:t xml:space="preserve"> </w:t>
      </w:r>
    </w:p>
    <w:p w14:paraId="647AB924" w14:textId="77777777" w:rsidR="008A54DA" w:rsidRPr="008B120A" w:rsidRDefault="008A54DA" w:rsidP="008A54DA">
      <w:pPr>
        <w:spacing w:after="300" w:line="276" w:lineRule="auto"/>
        <w:jc w:val="both"/>
        <w:textAlignment w:val="baseline"/>
        <w:rPr>
          <w:rFonts w:ascii="Arial" w:hAnsi="Arial" w:cs="Arial"/>
          <w:color w:val="101010"/>
          <w:sz w:val="28"/>
          <w:szCs w:val="28"/>
        </w:rPr>
      </w:pPr>
      <w:r w:rsidRPr="008B120A">
        <w:rPr>
          <w:rFonts w:ascii="Arial" w:hAnsi="Arial" w:cs="Arial"/>
          <w:color w:val="000000"/>
          <w:sz w:val="28"/>
          <w:szCs w:val="28"/>
        </w:rPr>
        <w:t xml:space="preserve">C’est dans ce contexte jurisprudentiel que </w:t>
      </w:r>
      <w:r w:rsidRPr="009B4BDE">
        <w:rPr>
          <w:rFonts w:ascii="Arial" w:hAnsi="Arial" w:cs="Arial"/>
          <w:b/>
          <w:bCs/>
          <w:color w:val="313131"/>
          <w:sz w:val="28"/>
          <w:szCs w:val="28"/>
        </w:rPr>
        <w:t>la chambre de l’instruction de la cour d’appel de Nouméa</w:t>
      </w:r>
      <w:r w:rsidRPr="008B120A">
        <w:rPr>
          <w:rFonts w:ascii="Arial" w:hAnsi="Arial" w:cs="Arial"/>
          <w:color w:val="101010"/>
          <w:sz w:val="28"/>
          <w:szCs w:val="28"/>
        </w:rPr>
        <w:t xml:space="preserve"> </w:t>
      </w:r>
      <w:r>
        <w:rPr>
          <w:rFonts w:ascii="Arial" w:hAnsi="Arial" w:cs="Arial"/>
          <w:color w:val="101010"/>
          <w:sz w:val="28"/>
          <w:szCs w:val="28"/>
        </w:rPr>
        <w:t xml:space="preserve">a </w:t>
      </w:r>
      <w:r w:rsidRPr="008B120A">
        <w:rPr>
          <w:rFonts w:ascii="Arial" w:hAnsi="Arial" w:cs="Arial"/>
          <w:color w:val="101010"/>
          <w:sz w:val="28"/>
          <w:szCs w:val="28"/>
        </w:rPr>
        <w:t xml:space="preserve">ordonné la libération d’un détenu de 63 ans, </w:t>
      </w:r>
      <w:r w:rsidRPr="009B4BDE">
        <w:rPr>
          <w:rFonts w:ascii="Arial" w:hAnsi="Arial" w:cs="Arial"/>
          <w:color w:val="101010"/>
          <w:sz w:val="28"/>
          <w:szCs w:val="28"/>
        </w:rPr>
        <w:t>en le plaçant néanmoins sous bracelet électronique</w:t>
      </w:r>
      <w:r w:rsidRPr="008B120A">
        <w:rPr>
          <w:rFonts w:ascii="Arial" w:hAnsi="Arial" w:cs="Arial"/>
          <w:color w:val="101010"/>
          <w:sz w:val="28"/>
          <w:szCs w:val="28"/>
        </w:rPr>
        <w:t xml:space="preserve"> : </w:t>
      </w:r>
      <w:r w:rsidRPr="009B4BDE">
        <w:rPr>
          <w:rFonts w:ascii="Arial" w:hAnsi="Arial" w:cs="Arial"/>
          <w:color w:val="101010"/>
          <w:sz w:val="28"/>
          <w:szCs w:val="28"/>
        </w:rPr>
        <w:t xml:space="preserve">aux yeux des juges, ses conditions d’incarcération portaient atteinte à sa dignité. </w:t>
      </w:r>
    </w:p>
    <w:p w14:paraId="531D7DCF" w14:textId="77777777" w:rsidR="008A54DA" w:rsidRDefault="008A54DA" w:rsidP="008A54DA">
      <w:pPr>
        <w:spacing w:after="300" w:line="276" w:lineRule="auto"/>
        <w:jc w:val="both"/>
        <w:textAlignment w:val="baseline"/>
        <w:rPr>
          <w:rFonts w:ascii="Arial" w:hAnsi="Arial" w:cs="Arial"/>
          <w:color w:val="101010"/>
          <w:sz w:val="28"/>
          <w:szCs w:val="28"/>
        </w:rPr>
      </w:pPr>
      <w:r w:rsidRPr="008B120A">
        <w:rPr>
          <w:rFonts w:ascii="Arial" w:hAnsi="Arial" w:cs="Arial"/>
          <w:color w:val="101010"/>
          <w:sz w:val="28"/>
          <w:szCs w:val="28"/>
        </w:rPr>
        <w:t xml:space="preserve">Il s’agit ici </w:t>
      </w:r>
      <w:r w:rsidRPr="009B4BDE">
        <w:rPr>
          <w:rFonts w:ascii="Arial" w:hAnsi="Arial" w:cs="Arial"/>
          <w:color w:val="101010"/>
          <w:sz w:val="28"/>
          <w:szCs w:val="28"/>
        </w:rPr>
        <w:t>de la première décision judiciaire ordonnant effectivement une telle libération, envisagée jusqu’ici plus abstraitement, mais très clairement, par la Cour européenne des droits de l’homme, la Cour de cassation et le Conseil constitutionnel.</w:t>
      </w:r>
    </w:p>
    <w:p w14:paraId="2D703EF9" w14:textId="77777777" w:rsidR="008A54DA" w:rsidRDefault="008A54DA" w:rsidP="008A54DA">
      <w:pPr>
        <w:spacing w:after="300" w:line="276" w:lineRule="auto"/>
        <w:jc w:val="both"/>
        <w:textAlignment w:val="baseline"/>
        <w:rPr>
          <w:rFonts w:ascii="Arial" w:hAnsi="Arial" w:cs="Arial"/>
          <w:color w:val="101010"/>
          <w:sz w:val="28"/>
          <w:szCs w:val="28"/>
        </w:rPr>
      </w:pPr>
    </w:p>
    <w:p w14:paraId="462CA8F4" w14:textId="77777777" w:rsidR="008A54DA" w:rsidRPr="000512A3" w:rsidRDefault="008A54DA" w:rsidP="008A54DA">
      <w:pPr>
        <w:pBdr>
          <w:top w:val="single" w:sz="4" w:space="1" w:color="auto"/>
          <w:left w:val="single" w:sz="4" w:space="4" w:color="auto"/>
          <w:bottom w:val="single" w:sz="4" w:space="1" w:color="auto"/>
          <w:right w:val="single" w:sz="4" w:space="4" w:color="auto"/>
        </w:pBdr>
        <w:spacing w:after="300" w:line="276" w:lineRule="auto"/>
        <w:jc w:val="both"/>
        <w:textAlignment w:val="baseline"/>
        <w:rPr>
          <w:rFonts w:ascii="Arial" w:hAnsi="Arial" w:cs="Arial"/>
          <w:color w:val="4472C4" w:themeColor="accent1"/>
          <w:sz w:val="28"/>
          <w:szCs w:val="28"/>
        </w:rPr>
      </w:pPr>
      <w:r w:rsidRPr="000512A3">
        <w:rPr>
          <w:rFonts w:ascii="Arial" w:hAnsi="Arial" w:cs="Arial"/>
          <w:color w:val="4472C4" w:themeColor="accent1"/>
          <w:sz w:val="28"/>
          <w:szCs w:val="28"/>
        </w:rPr>
        <w:t xml:space="preserve">Consultez dans le </w:t>
      </w:r>
      <w:proofErr w:type="spellStart"/>
      <w:r w:rsidRPr="000512A3">
        <w:rPr>
          <w:rFonts w:ascii="Arial" w:hAnsi="Arial" w:cs="Arial"/>
          <w:color w:val="4472C4" w:themeColor="accent1"/>
          <w:sz w:val="28"/>
          <w:szCs w:val="28"/>
        </w:rPr>
        <w:t>pearltrees</w:t>
      </w:r>
      <w:proofErr w:type="spellEnd"/>
      <w:r w:rsidRPr="000512A3">
        <w:rPr>
          <w:rFonts w:ascii="Arial" w:hAnsi="Arial" w:cs="Arial"/>
          <w:color w:val="4472C4" w:themeColor="accent1"/>
          <w:sz w:val="28"/>
          <w:szCs w:val="28"/>
        </w:rPr>
        <w:t xml:space="preserve"> les articles relatifs à cette affaire</w:t>
      </w:r>
      <w:r>
        <w:rPr>
          <w:rFonts w:ascii="Arial" w:hAnsi="Arial" w:cs="Arial"/>
          <w:color w:val="4472C4" w:themeColor="accent1"/>
          <w:sz w:val="28"/>
          <w:szCs w:val="28"/>
        </w:rPr>
        <w:t>. Savoir la présenter oralement.</w:t>
      </w:r>
    </w:p>
    <w:p w14:paraId="3A5A71F5" w14:textId="77777777" w:rsidR="008A54DA" w:rsidRDefault="008A54DA" w:rsidP="008A54DA">
      <w:pPr>
        <w:spacing w:line="276" w:lineRule="auto"/>
        <w:jc w:val="both"/>
        <w:rPr>
          <w:rFonts w:ascii="Arial" w:hAnsi="Arial" w:cs="Arial"/>
          <w:b/>
          <w:bCs/>
          <w:color w:val="000000"/>
          <w:sz w:val="31"/>
          <w:szCs w:val="31"/>
          <w:highlight w:val="yellow"/>
        </w:rPr>
      </w:pPr>
    </w:p>
    <w:p w14:paraId="3AD28B43" w14:textId="77777777" w:rsidR="008A54DA" w:rsidRDefault="008A54DA" w:rsidP="008A54DA">
      <w:pPr>
        <w:spacing w:line="276" w:lineRule="auto"/>
        <w:jc w:val="both"/>
        <w:rPr>
          <w:rFonts w:ascii="Arial" w:hAnsi="Arial" w:cs="Arial"/>
          <w:b/>
          <w:bCs/>
          <w:color w:val="000000"/>
          <w:sz w:val="31"/>
          <w:szCs w:val="31"/>
          <w:highlight w:val="yellow"/>
        </w:rPr>
      </w:pPr>
    </w:p>
    <w:p w14:paraId="3A355937" w14:textId="77777777" w:rsidR="008A54DA" w:rsidRPr="00DD2EAF" w:rsidRDefault="008A54DA" w:rsidP="008A54DA">
      <w:pPr>
        <w:pStyle w:val="Titre1"/>
        <w:spacing w:line="276" w:lineRule="auto"/>
        <w:rPr>
          <w:highlight w:val="cyan"/>
        </w:rPr>
      </w:pPr>
      <w:bookmarkStart w:id="36" w:name="_Toc90274318"/>
      <w:bookmarkStart w:id="37" w:name="_Toc90274551"/>
      <w:bookmarkStart w:id="38" w:name="_Toc90274898"/>
      <w:bookmarkStart w:id="39" w:name="_Toc90275114"/>
      <w:bookmarkStart w:id="40" w:name="_Toc90275184"/>
      <w:bookmarkStart w:id="41" w:name="_Ref90276909"/>
      <w:r w:rsidRPr="00DD2EAF">
        <w:rPr>
          <w:highlight w:val="cyan"/>
        </w:rPr>
        <w:t>Étape 3 Les conséquences : la promulgation de la loi du 8 avril.</w:t>
      </w:r>
      <w:bookmarkEnd w:id="36"/>
      <w:bookmarkEnd w:id="37"/>
      <w:bookmarkEnd w:id="38"/>
      <w:bookmarkEnd w:id="39"/>
      <w:bookmarkEnd w:id="40"/>
      <w:bookmarkEnd w:id="41"/>
    </w:p>
    <w:p w14:paraId="2BAC5E96" w14:textId="77777777" w:rsidR="008A54DA" w:rsidRDefault="008A54DA" w:rsidP="008A54DA">
      <w:pPr>
        <w:spacing w:line="276" w:lineRule="auto"/>
        <w:jc w:val="both"/>
        <w:rPr>
          <w:rFonts w:ascii="Arial" w:hAnsi="Arial" w:cs="Arial"/>
          <w:b/>
          <w:bCs/>
          <w:color w:val="000000"/>
          <w:sz w:val="31"/>
          <w:szCs w:val="31"/>
          <w:highlight w:val="yellow"/>
        </w:rPr>
      </w:pPr>
    </w:p>
    <w:p w14:paraId="0EB55E89"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p>
    <w:p w14:paraId="5EF87087"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r w:rsidRPr="005950B5">
        <w:rPr>
          <w:rFonts w:ascii="Arial" w:hAnsi="Arial" w:cs="Arial"/>
          <w:color w:val="4472C4" w:themeColor="accent1"/>
          <w:sz w:val="28"/>
          <w:szCs w:val="28"/>
        </w:rPr>
        <w:t xml:space="preserve">Révision / Question sur rapport jurisprudence et loi : pourquoi y </w:t>
      </w:r>
      <w:proofErr w:type="spellStart"/>
      <w:r w:rsidRPr="005950B5">
        <w:rPr>
          <w:rFonts w:ascii="Arial" w:hAnsi="Arial" w:cs="Arial"/>
          <w:color w:val="4472C4" w:themeColor="accent1"/>
          <w:sz w:val="28"/>
          <w:szCs w:val="28"/>
        </w:rPr>
        <w:t>a-t-il</w:t>
      </w:r>
      <w:proofErr w:type="spellEnd"/>
      <w:r w:rsidRPr="005950B5">
        <w:rPr>
          <w:rFonts w:ascii="Arial" w:hAnsi="Arial" w:cs="Arial"/>
          <w:color w:val="4472C4" w:themeColor="accent1"/>
          <w:sz w:val="28"/>
          <w:szCs w:val="28"/>
        </w:rPr>
        <w:t xml:space="preserve"> eu intervention du législateur et adoption d’une nouvelle loi ?</w:t>
      </w:r>
    </w:p>
    <w:p w14:paraId="7C01E52C" w14:textId="77777777" w:rsidR="008A54DA" w:rsidRPr="005950B5" w:rsidRDefault="008A54DA" w:rsidP="008A54DA">
      <w:pPr>
        <w:pBdr>
          <w:top w:val="single" w:sz="4" w:space="1" w:color="auto"/>
          <w:left w:val="single" w:sz="4" w:space="4" w:color="auto"/>
          <w:bottom w:val="single" w:sz="4" w:space="1" w:color="auto"/>
          <w:right w:val="single" w:sz="4" w:space="4" w:color="auto"/>
        </w:pBdr>
        <w:spacing w:line="276" w:lineRule="auto"/>
        <w:rPr>
          <w:rFonts w:ascii="Arial" w:hAnsi="Arial" w:cs="Arial"/>
          <w:color w:val="4472C4" w:themeColor="accent1"/>
          <w:sz w:val="28"/>
          <w:szCs w:val="28"/>
        </w:rPr>
      </w:pPr>
    </w:p>
    <w:p w14:paraId="6FC1CC08" w14:textId="77777777" w:rsidR="008A54DA" w:rsidRDefault="008A54DA" w:rsidP="008A54DA">
      <w:pPr>
        <w:spacing w:line="276" w:lineRule="auto"/>
      </w:pPr>
    </w:p>
    <w:p w14:paraId="78BD4344" w14:textId="77777777" w:rsidR="008A54DA" w:rsidRDefault="008A54DA" w:rsidP="008A54DA">
      <w:pPr>
        <w:spacing w:line="276" w:lineRule="auto"/>
      </w:pPr>
    </w:p>
    <w:p w14:paraId="0FCA8B5B" w14:textId="77777777" w:rsidR="008A54DA" w:rsidRDefault="008A54DA" w:rsidP="008A54DA">
      <w:pPr>
        <w:spacing w:line="276" w:lineRule="auto"/>
        <w:rPr>
          <w:rFonts w:ascii="Arial" w:hAnsi="Arial" w:cs="Arial"/>
          <w:sz w:val="28"/>
          <w:szCs w:val="28"/>
        </w:rPr>
      </w:pPr>
      <w:r w:rsidRPr="00CC5EE3">
        <w:rPr>
          <w:rFonts w:ascii="Arial" w:hAnsi="Arial" w:cs="Arial"/>
          <w:b/>
          <w:bCs/>
          <w:color w:val="000000"/>
          <w:sz w:val="28"/>
          <w:szCs w:val="28"/>
          <w:highlight w:val="yellow"/>
        </w:rPr>
        <w:t xml:space="preserve">1. </w:t>
      </w:r>
      <w:r w:rsidRPr="00CC5EE3">
        <w:rPr>
          <w:rFonts w:ascii="Arial" w:hAnsi="Arial" w:cs="Arial"/>
          <w:sz w:val="28"/>
          <w:szCs w:val="28"/>
        </w:rPr>
        <w:t xml:space="preserve">l'article </w:t>
      </w:r>
      <w:hyperlink r:id="rId12" w:history="1">
        <w:r w:rsidRPr="00CC5EE3">
          <w:rPr>
            <w:rStyle w:val="Lienhypertexte"/>
            <w:rFonts w:ascii="Arial" w:hAnsi="Arial" w:cs="Arial"/>
            <w:sz w:val="28"/>
            <w:szCs w:val="28"/>
          </w:rPr>
          <w:t xml:space="preserve">803-8 </w:t>
        </w:r>
      </w:hyperlink>
      <w:r w:rsidRPr="00CC5EE3">
        <w:rPr>
          <w:rFonts w:ascii="Arial" w:hAnsi="Arial" w:cs="Arial"/>
          <w:sz w:val="28"/>
          <w:szCs w:val="28"/>
        </w:rPr>
        <w:t>garantit le droit de la personne d'être détenue dans des conditions respectant sa dignité. Ce droit s’applique à «</w:t>
      </w:r>
      <w:r>
        <w:rPr>
          <w:rFonts w:ascii="Arial" w:hAnsi="Arial" w:cs="Arial"/>
          <w:sz w:val="28"/>
          <w:szCs w:val="28"/>
        </w:rPr>
        <w:t xml:space="preserve"> </w:t>
      </w:r>
      <w:r w:rsidRPr="00CC5EE3">
        <w:rPr>
          <w:rFonts w:ascii="Arial" w:hAnsi="Arial" w:cs="Arial"/>
          <w:sz w:val="28"/>
          <w:szCs w:val="28"/>
        </w:rPr>
        <w:t>toute personne détenue dans un établissement pénitentiaire ».</w:t>
      </w:r>
    </w:p>
    <w:p w14:paraId="6850DB14" w14:textId="77777777" w:rsidR="008A54DA" w:rsidRDefault="008A54DA" w:rsidP="008A54DA">
      <w:pPr>
        <w:spacing w:line="276" w:lineRule="auto"/>
        <w:rPr>
          <w:rFonts w:ascii="Arial" w:hAnsi="Arial" w:cs="Arial"/>
          <w:sz w:val="28"/>
          <w:szCs w:val="28"/>
        </w:rPr>
      </w:pPr>
    </w:p>
    <w:p w14:paraId="00F170E0" w14:textId="77777777" w:rsidR="008A54DA" w:rsidRDefault="008A54DA" w:rsidP="008A54DA">
      <w:pPr>
        <w:spacing w:line="276" w:lineRule="auto"/>
        <w:jc w:val="both"/>
        <w:rPr>
          <w:rFonts w:ascii="Arial" w:hAnsi="Arial" w:cs="Arial"/>
          <w:b/>
          <w:bCs/>
          <w:color w:val="000000"/>
          <w:sz w:val="31"/>
          <w:szCs w:val="31"/>
          <w:highlight w:val="yellow"/>
        </w:rPr>
      </w:pPr>
    </w:p>
    <w:p w14:paraId="4983F659" w14:textId="77777777" w:rsidR="008A54DA" w:rsidRDefault="008A54DA" w:rsidP="008A54DA">
      <w:pPr>
        <w:spacing w:line="276" w:lineRule="auto"/>
        <w:rPr>
          <w:sz w:val="36"/>
          <w:szCs w:val="36"/>
        </w:rPr>
      </w:pPr>
      <w:r w:rsidRPr="004668F8">
        <w:rPr>
          <w:sz w:val="36"/>
          <w:szCs w:val="36"/>
          <w:highlight w:val="yellow"/>
        </w:rPr>
        <w:lastRenderedPageBreak/>
        <w:t xml:space="preserve"> </w:t>
      </w:r>
      <w:bookmarkStart w:id="42" w:name="_Toc90274319"/>
      <w:bookmarkStart w:id="43" w:name="_Toc90274552"/>
      <w:bookmarkStart w:id="44" w:name="_Toc90274899"/>
      <w:r w:rsidRPr="004668F8">
        <w:rPr>
          <w:sz w:val="36"/>
          <w:szCs w:val="36"/>
          <w:highlight w:val="yellow"/>
        </w:rPr>
        <w:t>L’instauration d’une voie de recours pour les personnes détenues dans un établissement pénitentiaire</w:t>
      </w:r>
      <w:r w:rsidRPr="004668F8">
        <w:rPr>
          <w:sz w:val="36"/>
          <w:szCs w:val="36"/>
        </w:rPr>
        <w:t>.</w:t>
      </w:r>
      <w:bookmarkEnd w:id="42"/>
      <w:bookmarkEnd w:id="43"/>
      <w:bookmarkEnd w:id="44"/>
    </w:p>
    <w:p w14:paraId="668E9E48" w14:textId="77777777" w:rsidR="008A54DA" w:rsidRPr="004668F8" w:rsidRDefault="008A54DA" w:rsidP="008A54DA">
      <w:pPr>
        <w:spacing w:line="276" w:lineRule="auto"/>
        <w:rPr>
          <w:sz w:val="36"/>
          <w:szCs w:val="36"/>
        </w:rPr>
      </w:pPr>
    </w:p>
    <w:p w14:paraId="085B0F52" w14:textId="77777777" w:rsidR="008A54DA" w:rsidRPr="004668F8" w:rsidRDefault="008A54DA" w:rsidP="008A54DA">
      <w:pPr>
        <w:spacing w:line="276" w:lineRule="auto"/>
        <w:rPr>
          <w:rFonts w:ascii="Arial" w:hAnsi="Arial" w:cs="Arial"/>
          <w:sz w:val="28"/>
          <w:szCs w:val="28"/>
        </w:rPr>
      </w:pPr>
      <w:bookmarkStart w:id="45" w:name="_Toc90274320"/>
      <w:bookmarkStart w:id="46" w:name="_Toc90274553"/>
      <w:r w:rsidRPr="004668F8">
        <w:rPr>
          <w:rFonts w:ascii="Arial" w:hAnsi="Arial" w:cs="Arial"/>
          <w:sz w:val="28"/>
          <w:szCs w:val="28"/>
        </w:rPr>
        <w:t>Un recours devant le juge judiciaire a été mis en place par la loi du 8 avril 2021 à l’article 803-8 du code de procédure pénale. (</w:t>
      </w:r>
      <w:proofErr w:type="gramStart"/>
      <w:r w:rsidRPr="004668F8">
        <w:rPr>
          <w:rFonts w:ascii="Arial" w:hAnsi="Arial" w:cs="Arial"/>
          <w:sz w:val="28"/>
          <w:szCs w:val="28"/>
        </w:rPr>
        <w:t>voir</w:t>
      </w:r>
      <w:proofErr w:type="gramEnd"/>
      <w:r w:rsidRPr="004668F8">
        <w:rPr>
          <w:rFonts w:ascii="Arial" w:hAnsi="Arial" w:cs="Arial"/>
          <w:sz w:val="28"/>
          <w:szCs w:val="28"/>
        </w:rPr>
        <w:t xml:space="preserve"> </w:t>
      </w:r>
      <w:proofErr w:type="spellStart"/>
      <w:r w:rsidRPr="004668F8">
        <w:rPr>
          <w:rFonts w:ascii="Arial" w:hAnsi="Arial" w:cs="Arial"/>
          <w:sz w:val="28"/>
          <w:szCs w:val="28"/>
        </w:rPr>
        <w:t>pearltrees</w:t>
      </w:r>
      <w:proofErr w:type="spellEnd"/>
      <w:r w:rsidRPr="004668F8">
        <w:rPr>
          <w:rFonts w:ascii="Arial" w:hAnsi="Arial" w:cs="Arial"/>
          <w:sz w:val="28"/>
          <w:szCs w:val="28"/>
        </w:rPr>
        <w:t>)</w:t>
      </w:r>
      <w:bookmarkEnd w:id="45"/>
      <w:bookmarkEnd w:id="46"/>
    </w:p>
    <w:p w14:paraId="28676421" w14:textId="77777777" w:rsidR="008A54DA" w:rsidRDefault="008A54DA" w:rsidP="008A54DA">
      <w:pPr>
        <w:spacing w:line="276" w:lineRule="auto"/>
        <w:jc w:val="both"/>
        <w:rPr>
          <w:rFonts w:ascii="Arial" w:hAnsi="Arial" w:cs="Arial"/>
          <w:b/>
          <w:bCs/>
          <w:color w:val="000000"/>
          <w:sz w:val="31"/>
          <w:szCs w:val="31"/>
        </w:rPr>
      </w:pPr>
    </w:p>
    <w:p w14:paraId="21790754" w14:textId="77777777" w:rsidR="008A54DA" w:rsidRDefault="008A54DA" w:rsidP="008A54DA">
      <w:pPr>
        <w:spacing w:line="276" w:lineRule="auto"/>
        <w:jc w:val="both"/>
        <w:rPr>
          <w:rFonts w:ascii="Arial" w:hAnsi="Arial" w:cs="Arial"/>
          <w:b/>
          <w:bCs/>
          <w:color w:val="000000"/>
          <w:sz w:val="31"/>
          <w:szCs w:val="31"/>
        </w:rPr>
      </w:pPr>
    </w:p>
    <w:p w14:paraId="3B1AE3FA"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000000"/>
          <w:sz w:val="31"/>
          <w:szCs w:val="31"/>
        </w:rPr>
      </w:pPr>
      <w:bookmarkStart w:id="47" w:name="_Toc90274321"/>
      <w:bookmarkStart w:id="48" w:name="_Toc90274554"/>
      <w:bookmarkStart w:id="49" w:name="_Toc90274900"/>
      <w:bookmarkStart w:id="50" w:name="_Toc90275115"/>
      <w:bookmarkStart w:id="51" w:name="_Toc90275185"/>
    </w:p>
    <w:p w14:paraId="11A8CC15"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Verdana" w:hAnsi="Verdana"/>
          <w:color w:val="000000"/>
          <w:sz w:val="22"/>
          <w:szCs w:val="22"/>
        </w:rPr>
      </w:pPr>
      <w:r>
        <w:rPr>
          <w:rFonts w:ascii="Arial" w:hAnsi="Arial" w:cs="Arial"/>
          <w:color w:val="000000"/>
          <w:sz w:val="31"/>
          <w:szCs w:val="31"/>
        </w:rPr>
        <w:t xml:space="preserve">Document : </w:t>
      </w:r>
      <w:r w:rsidRPr="004D6B67">
        <w:rPr>
          <w:rFonts w:ascii="Verdana" w:hAnsi="Verdana"/>
          <w:color w:val="000000"/>
          <w:sz w:val="22"/>
          <w:szCs w:val="22"/>
        </w:rPr>
        <w:t xml:space="preserve">Le droit à la dignité en prison. Par Simon </w:t>
      </w:r>
      <w:proofErr w:type="spellStart"/>
      <w:r w:rsidRPr="004D6B67">
        <w:rPr>
          <w:rFonts w:ascii="Verdana" w:hAnsi="Verdana"/>
          <w:color w:val="000000"/>
          <w:sz w:val="22"/>
          <w:szCs w:val="22"/>
        </w:rPr>
        <w:t>Takoudju</w:t>
      </w:r>
      <w:proofErr w:type="spellEnd"/>
      <w:r w:rsidRPr="004D6B67">
        <w:rPr>
          <w:rFonts w:ascii="Verdana" w:hAnsi="Verdana"/>
          <w:color w:val="000000"/>
          <w:sz w:val="22"/>
          <w:szCs w:val="22"/>
        </w:rPr>
        <w:t xml:space="preserve">, </w:t>
      </w:r>
      <w:proofErr w:type="gramStart"/>
      <w:r w:rsidRPr="004D6B67">
        <w:rPr>
          <w:rFonts w:ascii="Verdana" w:hAnsi="Verdana"/>
          <w:color w:val="000000"/>
          <w:sz w:val="22"/>
          <w:szCs w:val="22"/>
        </w:rPr>
        <w:t>Avocat</w:t>
      </w:r>
      <w:proofErr w:type="gramEnd"/>
      <w:r w:rsidRPr="004D6B67">
        <w:rPr>
          <w:rFonts w:ascii="Verdana" w:hAnsi="Verdana"/>
          <w:color w:val="000000"/>
          <w:sz w:val="22"/>
          <w:szCs w:val="22"/>
        </w:rPr>
        <w:t xml:space="preserve"> et </w:t>
      </w:r>
      <w:proofErr w:type="spellStart"/>
      <w:r w:rsidRPr="004D6B67">
        <w:rPr>
          <w:rFonts w:ascii="Verdana" w:hAnsi="Verdana"/>
          <w:color w:val="000000"/>
          <w:sz w:val="22"/>
          <w:szCs w:val="22"/>
        </w:rPr>
        <w:t>Wissal</w:t>
      </w:r>
      <w:proofErr w:type="spellEnd"/>
      <w:r w:rsidRPr="004D6B67">
        <w:rPr>
          <w:rFonts w:ascii="Verdana" w:hAnsi="Verdana"/>
          <w:color w:val="000000"/>
          <w:sz w:val="22"/>
          <w:szCs w:val="22"/>
        </w:rPr>
        <w:t xml:space="preserve"> </w:t>
      </w:r>
      <w:proofErr w:type="spellStart"/>
      <w:r w:rsidRPr="004D6B67">
        <w:rPr>
          <w:rFonts w:ascii="Verdana" w:hAnsi="Verdana"/>
          <w:color w:val="000000"/>
          <w:sz w:val="22"/>
          <w:szCs w:val="22"/>
        </w:rPr>
        <w:t>Hmoune</w:t>
      </w:r>
      <w:proofErr w:type="spellEnd"/>
      <w:r w:rsidRPr="004D6B67">
        <w:rPr>
          <w:rFonts w:ascii="Verdana" w:hAnsi="Verdana"/>
          <w:color w:val="000000"/>
          <w:sz w:val="22"/>
          <w:szCs w:val="22"/>
        </w:rPr>
        <w:t>,</w:t>
      </w:r>
      <w:r>
        <w:rPr>
          <w:rFonts w:ascii="Verdana" w:hAnsi="Verdana"/>
          <w:color w:val="000000"/>
          <w:sz w:val="22"/>
          <w:szCs w:val="22"/>
        </w:rPr>
        <w:t xml:space="preserve"> </w:t>
      </w:r>
      <w:r w:rsidRPr="004D6B67">
        <w:rPr>
          <w:rFonts w:ascii="Verdana" w:hAnsi="Verdana"/>
          <w:color w:val="000000"/>
          <w:sz w:val="22"/>
          <w:szCs w:val="22"/>
        </w:rPr>
        <w:t>Stagiaire.</w:t>
      </w:r>
      <w:bookmarkEnd w:id="47"/>
      <w:bookmarkEnd w:id="48"/>
      <w:bookmarkEnd w:id="49"/>
      <w:bookmarkEnd w:id="50"/>
      <w:bookmarkEnd w:id="51"/>
    </w:p>
    <w:p w14:paraId="13AA0870" w14:textId="77777777" w:rsidR="008A54DA" w:rsidRPr="009D6A3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000000"/>
        </w:rPr>
      </w:pPr>
      <w:r>
        <w:rPr>
          <w:rFonts w:ascii="Verdana" w:hAnsi="Verdana"/>
          <w:color w:val="000000"/>
          <w:sz w:val="22"/>
          <w:szCs w:val="22"/>
        </w:rPr>
        <w:t xml:space="preserve"> </w:t>
      </w:r>
      <w:hyperlink r:id="rId13" w:history="1">
        <w:r w:rsidRPr="009D6A3B">
          <w:rPr>
            <w:rStyle w:val="Lienhypertexte"/>
            <w:rFonts w:ascii="Arial" w:hAnsi="Arial" w:cs="Arial"/>
          </w:rPr>
          <w:t>https://www.village-justice.com/articles/droit-dignite-prison,39426.html</w:t>
        </w:r>
      </w:hyperlink>
    </w:p>
    <w:p w14:paraId="7D127D1C"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i/>
          <w:iCs/>
          <w:color w:val="000000"/>
          <w:sz w:val="31"/>
          <w:szCs w:val="31"/>
        </w:rPr>
      </w:pPr>
      <w:bookmarkStart w:id="52" w:name="_Toc90274322"/>
      <w:bookmarkStart w:id="53" w:name="_Toc90274555"/>
      <w:bookmarkStart w:id="54" w:name="_Toc90274901"/>
      <w:bookmarkStart w:id="55" w:name="_Toc90275116"/>
      <w:bookmarkStart w:id="56" w:name="_Toc90275186"/>
      <w:r w:rsidRPr="004D6B67">
        <w:rPr>
          <w:rFonts w:ascii="Arial" w:hAnsi="Arial" w:cs="Arial"/>
          <w:b/>
          <w:bCs/>
          <w:i/>
          <w:iCs/>
          <w:color w:val="000000"/>
          <w:sz w:val="31"/>
          <w:szCs w:val="31"/>
        </w:rPr>
        <w:t>Les</w:t>
      </w:r>
      <w:r w:rsidRPr="00ED359B">
        <w:rPr>
          <w:rFonts w:ascii="Arial" w:hAnsi="Arial" w:cs="Arial"/>
          <w:b/>
          <w:bCs/>
          <w:i/>
          <w:iCs/>
          <w:color w:val="000000"/>
          <w:sz w:val="31"/>
          <w:szCs w:val="31"/>
        </w:rPr>
        <w:t xml:space="preserve"> personnes placées en détention provisoire qui considèrent que leurs conditions de détention sont indignes peuvent saisir le juge de la liberté et de la détention, et celles condamnées définitivement, le juge de l’application des peines.</w:t>
      </w:r>
      <w:bookmarkEnd w:id="52"/>
      <w:bookmarkEnd w:id="53"/>
      <w:bookmarkEnd w:id="54"/>
      <w:bookmarkEnd w:id="55"/>
      <w:bookmarkEnd w:id="56"/>
    </w:p>
    <w:p w14:paraId="4956A5DD"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57" w:name="_Toc90274323"/>
      <w:bookmarkStart w:id="58" w:name="_Toc90274556"/>
      <w:bookmarkStart w:id="59" w:name="_Toc90274902"/>
      <w:bookmarkStart w:id="60" w:name="_Toc90275117"/>
      <w:bookmarkStart w:id="61" w:name="_Toc90275187"/>
      <w:r w:rsidRPr="00ED359B">
        <w:rPr>
          <w:rFonts w:ascii="Arial" w:hAnsi="Arial" w:cs="Arial"/>
          <w:i/>
          <w:iCs/>
          <w:color w:val="000000"/>
          <w:sz w:val="31"/>
          <w:szCs w:val="31"/>
        </w:rPr>
        <w:t>Pour cela, les allégations de la requête doivent être « circonstanciées, personnelles et actuelles, de sorte qu’elles constituent un commencement de preuve ». Avec ces éléments, le juge judiciaire dispose d’un délai de dix jours pour estimer si la requête est recevable. La personne placée en détention dans des conditions indignes ne peut pas déposer une nouvelle requête lorsque ce délai commence à courir, et avant que le juge judiciaire ne statue sur sa demande.</w:t>
      </w:r>
      <w:bookmarkEnd w:id="57"/>
      <w:bookmarkEnd w:id="58"/>
      <w:bookmarkEnd w:id="59"/>
      <w:bookmarkEnd w:id="60"/>
      <w:bookmarkEnd w:id="61"/>
    </w:p>
    <w:p w14:paraId="1C25F185"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62" w:name="_Toc90274324"/>
      <w:bookmarkStart w:id="63" w:name="_Toc90274557"/>
      <w:bookmarkStart w:id="64" w:name="_Toc90274903"/>
      <w:bookmarkStart w:id="65" w:name="_Toc90275118"/>
      <w:bookmarkStart w:id="66" w:name="_Toc90275188"/>
      <w:r w:rsidRPr="00ED359B">
        <w:rPr>
          <w:rFonts w:ascii="Arial" w:hAnsi="Arial" w:cs="Arial"/>
          <w:i/>
          <w:iCs/>
          <w:color w:val="000000"/>
          <w:sz w:val="31"/>
          <w:szCs w:val="31"/>
        </w:rPr>
        <w:t xml:space="preserve">Dès que le juge a prononcé la recevabilité de la requête, il disposera d’un nouveau délai lui permettant de procéder aux vérifications des conditions de détention dénoncées par la </w:t>
      </w:r>
      <w:r w:rsidRPr="00ED359B">
        <w:rPr>
          <w:rFonts w:ascii="Arial" w:hAnsi="Arial" w:cs="Arial"/>
          <w:i/>
          <w:iCs/>
          <w:color w:val="000000"/>
          <w:sz w:val="31"/>
          <w:szCs w:val="31"/>
        </w:rPr>
        <w:lastRenderedPageBreak/>
        <w:t>personne détenue. Le juge doit recueillir ces informations notamment auprès de l’administration pénitentiaire, dans un délai maximal de dix jours dès que la décision de recevabilité a été rendue.</w:t>
      </w:r>
      <w:bookmarkEnd w:id="62"/>
      <w:bookmarkEnd w:id="63"/>
      <w:bookmarkEnd w:id="64"/>
      <w:bookmarkEnd w:id="65"/>
      <w:bookmarkEnd w:id="66"/>
    </w:p>
    <w:p w14:paraId="76AF33CF"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67" w:name="_Toc90274325"/>
      <w:bookmarkStart w:id="68" w:name="_Toc90274558"/>
      <w:bookmarkStart w:id="69" w:name="_Toc90274904"/>
      <w:bookmarkStart w:id="70" w:name="_Toc90275119"/>
      <w:bookmarkStart w:id="71" w:name="_Toc90275189"/>
      <w:r w:rsidRPr="00ED359B">
        <w:rPr>
          <w:rFonts w:ascii="Arial" w:hAnsi="Arial" w:cs="Arial"/>
          <w:i/>
          <w:iCs/>
          <w:color w:val="000000"/>
          <w:sz w:val="31"/>
          <w:szCs w:val="31"/>
        </w:rPr>
        <w:t>De nouveau, dans un délai de 10 jours, la requête est transmise à l’administration pénitentiaire.</w:t>
      </w:r>
      <w:bookmarkEnd w:id="67"/>
      <w:bookmarkEnd w:id="68"/>
      <w:bookmarkEnd w:id="69"/>
      <w:bookmarkEnd w:id="70"/>
      <w:bookmarkEnd w:id="71"/>
    </w:p>
    <w:p w14:paraId="3A638AC1"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72" w:name="_Toc90274326"/>
      <w:bookmarkStart w:id="73" w:name="_Toc90274559"/>
      <w:bookmarkStart w:id="74" w:name="_Toc90274905"/>
      <w:bookmarkStart w:id="75" w:name="_Toc90275120"/>
      <w:bookmarkStart w:id="76" w:name="_Toc90275190"/>
      <w:r w:rsidRPr="00ED359B">
        <w:rPr>
          <w:rFonts w:ascii="Arial" w:hAnsi="Arial" w:cs="Arial"/>
          <w:i/>
          <w:iCs/>
          <w:color w:val="000000"/>
          <w:sz w:val="31"/>
          <w:szCs w:val="31"/>
        </w:rPr>
        <w:t>Cette dernière peut apprécier les conditions de détention dénoncées et dispose d’une compétence exclusive pour y mettre fin par tout moyen entre dix jours et un mois. Elle doit de ce fait, tenir informé le juge des moyens mis en place pour faire cesser les atteintes à la dignité de la personne détenue.</w:t>
      </w:r>
      <w:bookmarkEnd w:id="72"/>
      <w:bookmarkEnd w:id="73"/>
      <w:bookmarkEnd w:id="74"/>
      <w:bookmarkEnd w:id="75"/>
      <w:bookmarkEnd w:id="76"/>
    </w:p>
    <w:p w14:paraId="17CEE003"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77" w:name="_Toc90274327"/>
      <w:bookmarkStart w:id="78" w:name="_Toc90274560"/>
      <w:bookmarkStart w:id="79" w:name="_Toc90274906"/>
      <w:bookmarkStart w:id="80" w:name="_Toc90275121"/>
      <w:bookmarkStart w:id="81" w:name="_Toc90275191"/>
      <w:r w:rsidRPr="00ED359B">
        <w:rPr>
          <w:rFonts w:ascii="Arial" w:hAnsi="Arial" w:cs="Arial"/>
          <w:i/>
          <w:iCs/>
          <w:color w:val="000000"/>
          <w:sz w:val="31"/>
          <w:szCs w:val="31"/>
        </w:rPr>
        <w:t>Au terme de ce délai, si l’administration pénitentiaire n’a pas permis à la personne d’être détenue dans des conditions dignes, le juge peut ordonner l’une des trois mesures prévues par l’article : </w:t>
      </w:r>
      <w:r w:rsidRPr="00ED359B">
        <w:rPr>
          <w:rFonts w:ascii="Arial" w:hAnsi="Arial" w:cs="Arial"/>
          <w:i/>
          <w:iCs/>
          <w:color w:val="000000"/>
          <w:sz w:val="31"/>
          <w:szCs w:val="31"/>
        </w:rPr>
        <w:br/>
      </w:r>
      <w:r w:rsidRPr="00ED359B">
        <w:rPr>
          <w:rFonts w:ascii="Arial" w:hAnsi="Arial" w:cs="Arial"/>
          <w:i/>
          <w:iCs/>
          <w:color w:val="000000"/>
          <w:sz w:val="31"/>
          <w:szCs w:val="31"/>
        </w:rPr>
        <w:fldChar w:fldCharType="begin"/>
      </w:r>
      <w:r w:rsidRPr="00ED359B">
        <w:rPr>
          <w:rFonts w:ascii="Arial" w:hAnsi="Arial" w:cs="Arial"/>
          <w:i/>
          <w:iCs/>
          <w:color w:val="000000"/>
          <w:sz w:val="31"/>
          <w:szCs w:val="31"/>
        </w:rPr>
        <w:instrText xml:space="preserve"> INCLUDEPICTURE "/var/folders/5d/_mqx82vj6w38g_zr3sr31jnh0000gn/T/com.microsoft.Word/WebArchiveCopyPasteTempFiles/puce-32883.gif?1589621704" \* MERGEFORMATINET </w:instrText>
      </w:r>
      <w:r w:rsidRPr="00ED359B">
        <w:rPr>
          <w:rFonts w:ascii="Arial" w:hAnsi="Arial" w:cs="Arial"/>
          <w:i/>
          <w:iCs/>
          <w:color w:val="000000"/>
          <w:sz w:val="31"/>
          <w:szCs w:val="31"/>
        </w:rPr>
        <w:fldChar w:fldCharType="separate"/>
      </w:r>
      <w:r w:rsidRPr="004D6B67">
        <w:rPr>
          <w:rFonts w:ascii="Arial" w:hAnsi="Arial" w:cs="Arial"/>
          <w:i/>
          <w:iCs/>
          <w:noProof/>
          <w:color w:val="000000"/>
          <w:sz w:val="31"/>
          <w:szCs w:val="31"/>
        </w:rPr>
        <w:drawing>
          <wp:inline distT="0" distB="0" distL="0" distR="0" wp14:anchorId="44CAA1DB" wp14:editId="2CB02181">
            <wp:extent cx="100330" cy="14097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40970"/>
                    </a:xfrm>
                    <a:prstGeom prst="rect">
                      <a:avLst/>
                    </a:prstGeom>
                    <a:noFill/>
                    <a:ln>
                      <a:noFill/>
                    </a:ln>
                  </pic:spPr>
                </pic:pic>
              </a:graphicData>
            </a:graphic>
          </wp:inline>
        </w:drawing>
      </w:r>
      <w:r w:rsidRPr="00ED359B">
        <w:rPr>
          <w:rFonts w:ascii="Arial" w:hAnsi="Arial" w:cs="Arial"/>
          <w:i/>
          <w:iCs/>
          <w:color w:val="000000"/>
          <w:sz w:val="31"/>
          <w:szCs w:val="31"/>
        </w:rPr>
        <w:fldChar w:fldCharType="end"/>
      </w:r>
      <w:r w:rsidRPr="00ED359B">
        <w:rPr>
          <w:rFonts w:ascii="Arial" w:hAnsi="Arial" w:cs="Arial"/>
          <w:i/>
          <w:iCs/>
          <w:color w:val="000000"/>
          <w:sz w:val="31"/>
          <w:szCs w:val="31"/>
        </w:rPr>
        <w:t> La possibilité de demander son transfèrement, </w:t>
      </w:r>
      <w:r w:rsidRPr="00ED359B">
        <w:rPr>
          <w:rFonts w:ascii="Arial" w:hAnsi="Arial" w:cs="Arial"/>
          <w:i/>
          <w:iCs/>
          <w:color w:val="000000"/>
          <w:sz w:val="31"/>
          <w:szCs w:val="31"/>
        </w:rPr>
        <w:br/>
      </w:r>
      <w:r w:rsidRPr="00ED359B">
        <w:rPr>
          <w:rFonts w:ascii="Arial" w:hAnsi="Arial" w:cs="Arial"/>
          <w:i/>
          <w:iCs/>
          <w:color w:val="000000"/>
          <w:sz w:val="31"/>
          <w:szCs w:val="31"/>
        </w:rPr>
        <w:fldChar w:fldCharType="begin"/>
      </w:r>
      <w:r w:rsidRPr="00ED359B">
        <w:rPr>
          <w:rFonts w:ascii="Arial" w:hAnsi="Arial" w:cs="Arial"/>
          <w:i/>
          <w:iCs/>
          <w:color w:val="000000"/>
          <w:sz w:val="31"/>
          <w:szCs w:val="31"/>
        </w:rPr>
        <w:instrText xml:space="preserve"> INCLUDEPICTURE "/var/folders/5d/_mqx82vj6w38g_zr3sr31jnh0000gn/T/com.microsoft.Word/WebArchiveCopyPasteTempFiles/puce-32883.gif?1589621704" \* MERGEFORMATINET </w:instrText>
      </w:r>
      <w:r w:rsidRPr="00ED359B">
        <w:rPr>
          <w:rFonts w:ascii="Arial" w:hAnsi="Arial" w:cs="Arial"/>
          <w:i/>
          <w:iCs/>
          <w:color w:val="000000"/>
          <w:sz w:val="31"/>
          <w:szCs w:val="31"/>
        </w:rPr>
        <w:fldChar w:fldCharType="separate"/>
      </w:r>
      <w:r w:rsidRPr="004D6B67">
        <w:rPr>
          <w:rFonts w:ascii="Arial" w:hAnsi="Arial" w:cs="Arial"/>
          <w:i/>
          <w:iCs/>
          <w:noProof/>
          <w:color w:val="000000"/>
          <w:sz w:val="31"/>
          <w:szCs w:val="31"/>
        </w:rPr>
        <w:drawing>
          <wp:inline distT="0" distB="0" distL="0" distR="0" wp14:anchorId="7C022E9F" wp14:editId="7AC38504">
            <wp:extent cx="100330" cy="14097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40970"/>
                    </a:xfrm>
                    <a:prstGeom prst="rect">
                      <a:avLst/>
                    </a:prstGeom>
                    <a:noFill/>
                    <a:ln>
                      <a:noFill/>
                    </a:ln>
                  </pic:spPr>
                </pic:pic>
              </a:graphicData>
            </a:graphic>
          </wp:inline>
        </w:drawing>
      </w:r>
      <w:r w:rsidRPr="00ED359B">
        <w:rPr>
          <w:rFonts w:ascii="Arial" w:hAnsi="Arial" w:cs="Arial"/>
          <w:i/>
          <w:iCs/>
          <w:color w:val="000000"/>
          <w:sz w:val="31"/>
          <w:szCs w:val="31"/>
        </w:rPr>
        <w:fldChar w:fldCharType="end"/>
      </w:r>
      <w:r w:rsidRPr="00ED359B">
        <w:rPr>
          <w:rFonts w:ascii="Arial" w:hAnsi="Arial" w:cs="Arial"/>
          <w:i/>
          <w:iCs/>
          <w:color w:val="000000"/>
          <w:sz w:val="31"/>
          <w:szCs w:val="31"/>
        </w:rPr>
        <w:t> (En cas de détention provisoire) Remise en liberté immédiate, et le cas échéant la placement sous contrôle judiciaire ou assignation à résidence avec surveillance électronique, </w:t>
      </w:r>
      <w:r w:rsidRPr="00ED359B">
        <w:rPr>
          <w:rFonts w:ascii="Arial" w:hAnsi="Arial" w:cs="Arial"/>
          <w:i/>
          <w:iCs/>
          <w:color w:val="000000"/>
          <w:sz w:val="31"/>
          <w:szCs w:val="31"/>
        </w:rPr>
        <w:br/>
      </w:r>
      <w:r w:rsidRPr="00ED359B">
        <w:rPr>
          <w:rFonts w:ascii="Arial" w:hAnsi="Arial" w:cs="Arial"/>
          <w:i/>
          <w:iCs/>
          <w:color w:val="000000"/>
          <w:sz w:val="31"/>
          <w:szCs w:val="31"/>
        </w:rPr>
        <w:fldChar w:fldCharType="begin"/>
      </w:r>
      <w:r w:rsidRPr="00ED359B">
        <w:rPr>
          <w:rFonts w:ascii="Arial" w:hAnsi="Arial" w:cs="Arial"/>
          <w:i/>
          <w:iCs/>
          <w:color w:val="000000"/>
          <w:sz w:val="31"/>
          <w:szCs w:val="31"/>
        </w:rPr>
        <w:instrText xml:space="preserve"> INCLUDEPICTURE "/var/folders/5d/_mqx82vj6w38g_zr3sr31jnh0000gn/T/com.microsoft.Word/WebArchiveCopyPasteTempFiles/puce-32883.gif?1589621704" \* MERGEFORMATINET </w:instrText>
      </w:r>
      <w:r w:rsidRPr="00ED359B">
        <w:rPr>
          <w:rFonts w:ascii="Arial" w:hAnsi="Arial" w:cs="Arial"/>
          <w:i/>
          <w:iCs/>
          <w:color w:val="000000"/>
          <w:sz w:val="31"/>
          <w:szCs w:val="31"/>
        </w:rPr>
        <w:fldChar w:fldCharType="separate"/>
      </w:r>
      <w:r w:rsidRPr="004D6B67">
        <w:rPr>
          <w:rFonts w:ascii="Arial" w:hAnsi="Arial" w:cs="Arial"/>
          <w:i/>
          <w:iCs/>
          <w:noProof/>
          <w:color w:val="000000"/>
          <w:sz w:val="31"/>
          <w:szCs w:val="31"/>
        </w:rPr>
        <w:drawing>
          <wp:inline distT="0" distB="0" distL="0" distR="0" wp14:anchorId="39D2E303" wp14:editId="6A5BCDF8">
            <wp:extent cx="100330" cy="14097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40970"/>
                    </a:xfrm>
                    <a:prstGeom prst="rect">
                      <a:avLst/>
                    </a:prstGeom>
                    <a:noFill/>
                    <a:ln>
                      <a:noFill/>
                    </a:ln>
                  </pic:spPr>
                </pic:pic>
              </a:graphicData>
            </a:graphic>
          </wp:inline>
        </w:drawing>
      </w:r>
      <w:r w:rsidRPr="00ED359B">
        <w:rPr>
          <w:rFonts w:ascii="Arial" w:hAnsi="Arial" w:cs="Arial"/>
          <w:i/>
          <w:iCs/>
          <w:color w:val="000000"/>
          <w:sz w:val="31"/>
          <w:szCs w:val="31"/>
        </w:rPr>
        <w:fldChar w:fldCharType="end"/>
      </w:r>
      <w:r w:rsidRPr="00ED359B">
        <w:rPr>
          <w:rFonts w:ascii="Arial" w:hAnsi="Arial" w:cs="Arial"/>
          <w:i/>
          <w:iCs/>
          <w:color w:val="000000"/>
          <w:sz w:val="31"/>
          <w:szCs w:val="31"/>
        </w:rPr>
        <w:t> (En cas de condamnation) Aménagement de la peine si elle est éligible (placement en extérieur, détention à domicile sous surveillance électronique, libération conditionnelle, libération sous contrainte…).</w:t>
      </w:r>
      <w:bookmarkEnd w:id="77"/>
      <w:bookmarkEnd w:id="78"/>
      <w:bookmarkEnd w:id="79"/>
      <w:bookmarkEnd w:id="80"/>
      <w:bookmarkEnd w:id="81"/>
    </w:p>
    <w:p w14:paraId="76749B05"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82" w:name="_Toc90274328"/>
      <w:bookmarkStart w:id="83" w:name="_Toc90274561"/>
      <w:bookmarkStart w:id="84" w:name="_Toc90274907"/>
      <w:bookmarkStart w:id="85" w:name="_Toc90275122"/>
      <w:bookmarkStart w:id="86" w:name="_Toc90275192"/>
      <w:r w:rsidRPr="00ED359B">
        <w:rPr>
          <w:rFonts w:ascii="Arial" w:hAnsi="Arial" w:cs="Arial"/>
          <w:i/>
          <w:iCs/>
          <w:color w:val="000000"/>
          <w:sz w:val="31"/>
          <w:szCs w:val="31"/>
        </w:rPr>
        <w:t>En outre, le juge a la possibilité de refuser de prendre une de ces trois mesures.</w:t>
      </w:r>
      <w:bookmarkEnd w:id="82"/>
      <w:bookmarkEnd w:id="83"/>
      <w:bookmarkEnd w:id="84"/>
      <w:bookmarkEnd w:id="85"/>
      <w:bookmarkEnd w:id="86"/>
    </w:p>
    <w:p w14:paraId="726BF70A"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87" w:name="_Toc90274329"/>
      <w:bookmarkStart w:id="88" w:name="_Toc90274562"/>
      <w:bookmarkStart w:id="89" w:name="_Toc90274908"/>
      <w:bookmarkStart w:id="90" w:name="_Toc90275123"/>
      <w:bookmarkStart w:id="91" w:name="_Toc90275193"/>
      <w:r w:rsidRPr="00ED359B">
        <w:rPr>
          <w:rFonts w:ascii="Arial" w:hAnsi="Arial" w:cs="Arial"/>
          <w:i/>
          <w:iCs/>
          <w:color w:val="000000"/>
          <w:sz w:val="31"/>
          <w:szCs w:val="31"/>
        </w:rPr>
        <w:t xml:space="preserve">C’est le cas notamment lorsque l’administration pénitentiaire a proposé un transfèrement à la personne détenue, et que cette dernière a refusé. Le droit au respect de la vie privée ainsi que le </w:t>
      </w:r>
      <w:r w:rsidRPr="00ED359B">
        <w:rPr>
          <w:rFonts w:ascii="Arial" w:hAnsi="Arial" w:cs="Arial"/>
          <w:i/>
          <w:iCs/>
          <w:color w:val="000000"/>
          <w:sz w:val="31"/>
          <w:szCs w:val="31"/>
        </w:rPr>
        <w:lastRenderedPageBreak/>
        <w:t>droit au respect de la vie familiale de la personne placée en détention doivent être pris en considération ici.</w:t>
      </w:r>
      <w:bookmarkEnd w:id="87"/>
      <w:bookmarkEnd w:id="88"/>
      <w:bookmarkEnd w:id="89"/>
      <w:bookmarkEnd w:id="90"/>
      <w:bookmarkEnd w:id="91"/>
    </w:p>
    <w:p w14:paraId="32F12DF3" w14:textId="77777777" w:rsidR="008A54DA" w:rsidRPr="00ED359B"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92" w:name="_Toc90274330"/>
      <w:bookmarkStart w:id="93" w:name="_Toc90274563"/>
      <w:bookmarkStart w:id="94" w:name="_Toc90274909"/>
      <w:bookmarkStart w:id="95" w:name="_Toc90275124"/>
      <w:bookmarkStart w:id="96" w:name="_Toc90275194"/>
      <w:r w:rsidRPr="00ED359B">
        <w:rPr>
          <w:rFonts w:ascii="Arial" w:hAnsi="Arial" w:cs="Arial"/>
          <w:i/>
          <w:iCs/>
          <w:color w:val="000000"/>
          <w:sz w:val="31"/>
          <w:szCs w:val="31"/>
        </w:rPr>
        <w:t>Par ailleurs, il est possible de faire appel de la décision rendue devant le président de la chambre de l’instruction ou le président de la chambre de l’application des peines. Un délai de dix jours doit être respecté à compter de la notification de la décision. Dans un délai d’un mois, l’affaire devra être jugée de nouveau.</w:t>
      </w:r>
      <w:bookmarkEnd w:id="92"/>
      <w:bookmarkEnd w:id="93"/>
      <w:bookmarkEnd w:id="94"/>
      <w:bookmarkEnd w:id="95"/>
      <w:bookmarkEnd w:id="96"/>
    </w:p>
    <w:p w14:paraId="697C8BBB"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bookmarkStart w:id="97" w:name="_Toc90274331"/>
      <w:bookmarkStart w:id="98" w:name="_Toc90274564"/>
      <w:bookmarkStart w:id="99" w:name="_Toc90274910"/>
      <w:bookmarkStart w:id="100" w:name="_Toc90275125"/>
      <w:bookmarkStart w:id="101" w:name="_Toc90275195"/>
      <w:r w:rsidRPr="00ED359B">
        <w:rPr>
          <w:rFonts w:ascii="Arial" w:hAnsi="Arial" w:cs="Arial"/>
          <w:i/>
          <w:iCs/>
          <w:color w:val="000000"/>
          <w:sz w:val="31"/>
          <w:szCs w:val="31"/>
        </w:rPr>
        <w:t>En raison des nombreux délais prévus par l’article 803-8 du Code de procédure pénale, la personne détenue qui n’a pas respecté ces délais peut toutefois saisir directement le Président de la chambre de l’instruction ou le Président de la chambre de l’application des peines.</w:t>
      </w:r>
      <w:bookmarkEnd w:id="97"/>
      <w:bookmarkEnd w:id="98"/>
      <w:bookmarkEnd w:id="99"/>
      <w:bookmarkEnd w:id="100"/>
      <w:bookmarkEnd w:id="101"/>
    </w:p>
    <w:p w14:paraId="6A097792"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i/>
          <w:iCs/>
          <w:color w:val="000000"/>
          <w:sz w:val="31"/>
          <w:szCs w:val="31"/>
        </w:rPr>
      </w:pPr>
    </w:p>
    <w:p w14:paraId="083D18CC" w14:textId="77777777" w:rsidR="008A54DA" w:rsidRDefault="008A54DA" w:rsidP="008A54DA">
      <w:pPr>
        <w:spacing w:before="450" w:after="300" w:line="276" w:lineRule="auto"/>
        <w:jc w:val="both"/>
        <w:textAlignment w:val="baseline"/>
        <w:outlineLvl w:val="1"/>
        <w:rPr>
          <w:rFonts w:ascii="Arial" w:hAnsi="Arial" w:cs="Arial"/>
          <w:color w:val="000000"/>
          <w:sz w:val="31"/>
          <w:szCs w:val="31"/>
        </w:rPr>
      </w:pPr>
    </w:p>
    <w:p w14:paraId="2AED0E25" w14:textId="77777777" w:rsidR="008A54DA" w:rsidRDefault="008A54DA" w:rsidP="008A54DA">
      <w:pPr>
        <w:spacing w:before="450" w:after="300" w:line="276" w:lineRule="auto"/>
        <w:jc w:val="both"/>
        <w:textAlignment w:val="baseline"/>
        <w:outlineLvl w:val="1"/>
        <w:rPr>
          <w:rFonts w:ascii="Arial" w:hAnsi="Arial" w:cs="Arial"/>
          <w:color w:val="000000"/>
          <w:sz w:val="31"/>
          <w:szCs w:val="31"/>
        </w:rPr>
      </w:pPr>
    </w:p>
    <w:p w14:paraId="63447895"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color w:val="4472C4" w:themeColor="accent1"/>
          <w:sz w:val="31"/>
          <w:szCs w:val="31"/>
        </w:rPr>
      </w:pPr>
      <w:bookmarkStart w:id="102" w:name="_Toc90274332"/>
      <w:bookmarkStart w:id="103" w:name="_Toc90274565"/>
      <w:bookmarkStart w:id="104" w:name="_Toc90274911"/>
      <w:bookmarkStart w:id="105" w:name="_Toc90275126"/>
      <w:bookmarkStart w:id="106" w:name="_Toc90275196"/>
    </w:p>
    <w:p w14:paraId="54D2CF7C"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color w:val="4472C4" w:themeColor="accent1"/>
          <w:sz w:val="31"/>
          <w:szCs w:val="31"/>
        </w:rPr>
      </w:pPr>
      <w:r w:rsidRPr="00FA7267">
        <w:rPr>
          <w:rFonts w:ascii="Arial" w:hAnsi="Arial" w:cs="Arial"/>
          <w:b/>
          <w:bCs/>
          <w:color w:val="4472C4" w:themeColor="accent1"/>
          <w:sz w:val="31"/>
          <w:szCs w:val="31"/>
        </w:rPr>
        <w:t>Question</w:t>
      </w:r>
      <w:bookmarkEnd w:id="102"/>
      <w:bookmarkEnd w:id="103"/>
      <w:bookmarkEnd w:id="104"/>
      <w:bookmarkEnd w:id="105"/>
      <w:bookmarkEnd w:id="106"/>
      <w:r w:rsidRPr="00FA7267">
        <w:rPr>
          <w:rFonts w:ascii="Arial" w:hAnsi="Arial" w:cs="Arial"/>
          <w:b/>
          <w:bCs/>
          <w:color w:val="4472C4" w:themeColor="accent1"/>
          <w:sz w:val="31"/>
          <w:szCs w:val="31"/>
        </w:rPr>
        <w:t xml:space="preserve"> </w:t>
      </w:r>
    </w:p>
    <w:p w14:paraId="366E9C58"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31"/>
          <w:szCs w:val="31"/>
        </w:rPr>
      </w:pPr>
      <w:bookmarkStart w:id="107" w:name="_Toc90274333"/>
      <w:bookmarkStart w:id="108" w:name="_Toc90274566"/>
      <w:bookmarkStart w:id="109" w:name="_Toc90274912"/>
      <w:bookmarkStart w:id="110" w:name="_Toc90275127"/>
      <w:bookmarkStart w:id="111" w:name="_Toc90275197"/>
      <w:r w:rsidRPr="004D6B67">
        <w:rPr>
          <w:rFonts w:ascii="Arial" w:hAnsi="Arial" w:cs="Arial"/>
          <w:color w:val="4472C4" w:themeColor="accent1"/>
          <w:sz w:val="31"/>
          <w:szCs w:val="31"/>
        </w:rPr>
        <w:t xml:space="preserve">Quelle différence cet article opère-t-il entre les personnes placées en détention provisoire et les personnes </w:t>
      </w:r>
      <w:r w:rsidRPr="00ED359B">
        <w:rPr>
          <w:rFonts w:ascii="Arial" w:hAnsi="Arial" w:cs="Arial"/>
          <w:color w:val="4472C4" w:themeColor="accent1"/>
          <w:sz w:val="31"/>
          <w:szCs w:val="31"/>
        </w:rPr>
        <w:t>condamnées définitivement</w:t>
      </w:r>
      <w:r>
        <w:rPr>
          <w:rFonts w:ascii="Arial" w:hAnsi="Arial" w:cs="Arial"/>
          <w:color w:val="4472C4" w:themeColor="accent1"/>
          <w:sz w:val="31"/>
          <w:szCs w:val="31"/>
        </w:rPr>
        <w:t> ?</w:t>
      </w:r>
      <w:bookmarkEnd w:id="107"/>
      <w:bookmarkEnd w:id="108"/>
      <w:bookmarkEnd w:id="109"/>
      <w:bookmarkEnd w:id="110"/>
      <w:bookmarkEnd w:id="111"/>
    </w:p>
    <w:p w14:paraId="4C709CB5"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31"/>
          <w:szCs w:val="31"/>
        </w:rPr>
      </w:pPr>
    </w:p>
    <w:p w14:paraId="1738A333" w14:textId="77777777" w:rsidR="008A54DA" w:rsidRDefault="008A54DA" w:rsidP="008A54DA">
      <w:pPr>
        <w:spacing w:line="276" w:lineRule="auto"/>
        <w:rPr>
          <w:sz w:val="36"/>
          <w:szCs w:val="36"/>
          <w:highlight w:val="yellow"/>
        </w:rPr>
      </w:pPr>
      <w:bookmarkStart w:id="112" w:name="_Toc90274334"/>
      <w:bookmarkStart w:id="113" w:name="_Toc90274567"/>
      <w:bookmarkStart w:id="114" w:name="_Toc90274913"/>
    </w:p>
    <w:p w14:paraId="72D98E07" w14:textId="77777777" w:rsidR="008A54DA" w:rsidRDefault="008A54DA" w:rsidP="008A54DA">
      <w:pPr>
        <w:spacing w:line="276" w:lineRule="auto"/>
        <w:rPr>
          <w:sz w:val="36"/>
          <w:szCs w:val="36"/>
          <w:highlight w:val="yellow"/>
        </w:rPr>
      </w:pPr>
    </w:p>
    <w:p w14:paraId="1F2A8CB8" w14:textId="77777777" w:rsidR="008A54DA" w:rsidRDefault="008A54DA" w:rsidP="008A54DA">
      <w:pPr>
        <w:spacing w:line="276" w:lineRule="auto"/>
        <w:rPr>
          <w:sz w:val="36"/>
          <w:szCs w:val="36"/>
          <w:highlight w:val="yellow"/>
        </w:rPr>
      </w:pPr>
    </w:p>
    <w:p w14:paraId="3E653128" w14:textId="77777777" w:rsidR="008A54DA" w:rsidRDefault="008A54DA" w:rsidP="008A54DA">
      <w:pPr>
        <w:spacing w:line="276" w:lineRule="auto"/>
        <w:rPr>
          <w:sz w:val="36"/>
          <w:szCs w:val="36"/>
        </w:rPr>
      </w:pPr>
      <w:r w:rsidRPr="004668F8">
        <w:rPr>
          <w:sz w:val="36"/>
          <w:szCs w:val="36"/>
          <w:highlight w:val="yellow"/>
        </w:rPr>
        <w:t>Les modifications de l’art 144-1 du Code de procédure pénale</w:t>
      </w:r>
      <w:bookmarkEnd w:id="112"/>
      <w:bookmarkEnd w:id="113"/>
      <w:bookmarkEnd w:id="114"/>
    </w:p>
    <w:p w14:paraId="4B1B9BDB" w14:textId="77777777" w:rsidR="008A54DA" w:rsidRPr="004668F8" w:rsidRDefault="008A54DA" w:rsidP="008A54DA">
      <w:pPr>
        <w:spacing w:line="276" w:lineRule="auto"/>
        <w:rPr>
          <w:sz w:val="36"/>
          <w:szCs w:val="36"/>
        </w:rPr>
      </w:pPr>
    </w:p>
    <w:p w14:paraId="7D36EF9B"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color w:val="4472C4" w:themeColor="accent1"/>
          <w:sz w:val="28"/>
          <w:szCs w:val="28"/>
        </w:rPr>
      </w:pPr>
      <w:bookmarkStart w:id="115" w:name="_Toc90274335"/>
      <w:bookmarkStart w:id="116" w:name="_Toc90274568"/>
      <w:bookmarkStart w:id="117" w:name="_Toc90274914"/>
      <w:bookmarkStart w:id="118" w:name="_Toc90275128"/>
      <w:bookmarkStart w:id="119" w:name="_Toc90275198"/>
    </w:p>
    <w:p w14:paraId="3F92FF5A"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color w:val="4472C4" w:themeColor="accent1"/>
          <w:sz w:val="28"/>
          <w:szCs w:val="28"/>
        </w:rPr>
      </w:pPr>
      <w:r w:rsidRPr="00FA7267">
        <w:rPr>
          <w:rFonts w:ascii="Arial" w:hAnsi="Arial" w:cs="Arial"/>
          <w:b/>
          <w:bCs/>
          <w:color w:val="4472C4" w:themeColor="accent1"/>
          <w:sz w:val="28"/>
          <w:szCs w:val="28"/>
        </w:rPr>
        <w:t>Effectuer une recherche sur Légifrance.</w:t>
      </w:r>
      <w:bookmarkEnd w:id="115"/>
      <w:bookmarkEnd w:id="116"/>
      <w:bookmarkEnd w:id="117"/>
      <w:bookmarkEnd w:id="118"/>
      <w:bookmarkEnd w:id="119"/>
    </w:p>
    <w:p w14:paraId="055AE4DC"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20" w:name="_Toc90274336"/>
      <w:bookmarkStart w:id="121" w:name="_Toc90274569"/>
      <w:bookmarkStart w:id="122" w:name="_Toc90274915"/>
      <w:bookmarkStart w:id="123" w:name="_Toc90275129"/>
      <w:bookmarkStart w:id="124" w:name="_Toc90275199"/>
      <w:r w:rsidRPr="004668F8">
        <w:rPr>
          <w:rFonts w:ascii="Arial" w:hAnsi="Arial" w:cs="Arial"/>
          <w:color w:val="4472C4" w:themeColor="accent1"/>
          <w:sz w:val="28"/>
          <w:szCs w:val="28"/>
        </w:rPr>
        <w:t>Dans un document texte, copier-coller</w:t>
      </w:r>
      <w:bookmarkEnd w:id="120"/>
      <w:bookmarkEnd w:id="121"/>
      <w:bookmarkEnd w:id="122"/>
      <w:bookmarkEnd w:id="123"/>
      <w:bookmarkEnd w:id="124"/>
      <w:r>
        <w:rPr>
          <w:rFonts w:ascii="Arial" w:hAnsi="Arial" w:cs="Arial"/>
          <w:color w:val="4472C4" w:themeColor="accent1"/>
          <w:sz w:val="28"/>
          <w:szCs w:val="28"/>
        </w:rPr>
        <w:t> :</w:t>
      </w:r>
    </w:p>
    <w:p w14:paraId="0B0A7224"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25" w:name="_Toc90274337"/>
      <w:bookmarkStart w:id="126" w:name="_Toc90274570"/>
      <w:bookmarkStart w:id="127" w:name="_Toc90274916"/>
      <w:bookmarkStart w:id="128" w:name="_Toc90275130"/>
      <w:bookmarkStart w:id="129" w:name="_Toc90275200"/>
      <w:r w:rsidRPr="004668F8">
        <w:rPr>
          <w:rFonts w:ascii="Arial" w:hAnsi="Arial" w:cs="Arial"/>
          <w:color w:val="4472C4" w:themeColor="accent1"/>
          <w:sz w:val="28"/>
          <w:szCs w:val="28"/>
        </w:rPr>
        <w:t>- La version en vigueur du 01 janvier 2001 au 01 mars 2021</w:t>
      </w:r>
      <w:bookmarkEnd w:id="125"/>
      <w:bookmarkEnd w:id="126"/>
      <w:bookmarkEnd w:id="127"/>
      <w:bookmarkEnd w:id="128"/>
      <w:bookmarkEnd w:id="129"/>
      <w:r w:rsidRPr="004668F8">
        <w:rPr>
          <w:rFonts w:ascii="Arial" w:hAnsi="Arial" w:cs="Arial"/>
          <w:color w:val="4472C4" w:themeColor="accent1"/>
          <w:sz w:val="28"/>
          <w:szCs w:val="28"/>
        </w:rPr>
        <w:t xml:space="preserve"> </w:t>
      </w:r>
    </w:p>
    <w:p w14:paraId="2AC9749E"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30" w:name="_Toc90274338"/>
      <w:bookmarkStart w:id="131" w:name="_Toc90274571"/>
      <w:bookmarkStart w:id="132" w:name="_Toc90274917"/>
      <w:bookmarkStart w:id="133" w:name="_Toc90275131"/>
      <w:bookmarkStart w:id="134" w:name="_Toc90275201"/>
      <w:r w:rsidRPr="004668F8">
        <w:rPr>
          <w:rFonts w:ascii="Arial" w:hAnsi="Arial" w:cs="Arial"/>
          <w:color w:val="4472C4" w:themeColor="accent1"/>
          <w:sz w:val="28"/>
          <w:szCs w:val="28"/>
        </w:rPr>
        <w:t>- La version en vigueur du 01 mars 2021 au 10 avril 2021</w:t>
      </w:r>
      <w:bookmarkEnd w:id="130"/>
      <w:bookmarkEnd w:id="131"/>
      <w:bookmarkEnd w:id="132"/>
      <w:bookmarkEnd w:id="133"/>
      <w:bookmarkEnd w:id="134"/>
    </w:p>
    <w:p w14:paraId="0D8BAB51"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35" w:name="_Toc90274339"/>
      <w:bookmarkStart w:id="136" w:name="_Toc90274572"/>
      <w:bookmarkStart w:id="137" w:name="_Toc90274918"/>
      <w:bookmarkStart w:id="138" w:name="_Toc90275132"/>
      <w:bookmarkStart w:id="139" w:name="_Toc90275202"/>
      <w:r w:rsidRPr="004668F8">
        <w:rPr>
          <w:rFonts w:ascii="Arial" w:hAnsi="Arial" w:cs="Arial"/>
          <w:color w:val="4472C4" w:themeColor="accent1"/>
          <w:sz w:val="28"/>
          <w:szCs w:val="28"/>
        </w:rPr>
        <w:t>- La Version en vigueur depuis le 10 avril 2021</w:t>
      </w:r>
      <w:bookmarkEnd w:id="135"/>
      <w:bookmarkEnd w:id="136"/>
      <w:bookmarkEnd w:id="137"/>
      <w:bookmarkEnd w:id="138"/>
      <w:bookmarkEnd w:id="139"/>
      <w:r w:rsidRPr="004668F8">
        <w:rPr>
          <w:rFonts w:ascii="Arial" w:hAnsi="Arial" w:cs="Arial"/>
          <w:color w:val="4472C4" w:themeColor="accent1"/>
          <w:sz w:val="28"/>
          <w:szCs w:val="28"/>
        </w:rPr>
        <w:t xml:space="preserve"> </w:t>
      </w:r>
    </w:p>
    <w:p w14:paraId="4237F4B4"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r>
        <w:rPr>
          <w:rFonts w:ascii="Arial" w:hAnsi="Arial" w:cs="Arial"/>
          <w:color w:val="4472C4" w:themeColor="accent1"/>
          <w:sz w:val="28"/>
          <w:szCs w:val="28"/>
        </w:rPr>
        <w:t>Vous pouvez aussi utiliser, après avoir cliqué sur l’onglet « versions », le bouton « Comparer » sur le site Légifrance.</w:t>
      </w:r>
    </w:p>
    <w:p w14:paraId="77B372A8" w14:textId="77777777" w:rsidR="008A54DA" w:rsidRPr="00FA7267"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color w:val="4472C4" w:themeColor="accent1"/>
          <w:sz w:val="28"/>
          <w:szCs w:val="28"/>
        </w:rPr>
      </w:pPr>
      <w:bookmarkStart w:id="140" w:name="_Toc90274340"/>
      <w:bookmarkStart w:id="141" w:name="_Toc90274573"/>
      <w:bookmarkStart w:id="142" w:name="_Toc90274919"/>
      <w:bookmarkStart w:id="143" w:name="_Toc90275133"/>
      <w:bookmarkStart w:id="144" w:name="_Toc90275203"/>
      <w:r w:rsidRPr="00FA7267">
        <w:rPr>
          <w:rFonts w:ascii="Arial" w:hAnsi="Arial" w:cs="Arial"/>
          <w:b/>
          <w:bCs/>
          <w:color w:val="4472C4" w:themeColor="accent1"/>
          <w:sz w:val="28"/>
          <w:szCs w:val="28"/>
        </w:rPr>
        <w:t>Questions :</w:t>
      </w:r>
      <w:bookmarkEnd w:id="140"/>
      <w:bookmarkEnd w:id="141"/>
      <w:bookmarkEnd w:id="142"/>
      <w:bookmarkEnd w:id="143"/>
      <w:bookmarkEnd w:id="144"/>
      <w:r w:rsidRPr="00FA7267">
        <w:rPr>
          <w:rFonts w:ascii="Arial" w:hAnsi="Arial" w:cs="Arial"/>
          <w:b/>
          <w:bCs/>
          <w:color w:val="4472C4" w:themeColor="accent1"/>
          <w:sz w:val="28"/>
          <w:szCs w:val="28"/>
        </w:rPr>
        <w:t xml:space="preserve"> </w:t>
      </w:r>
    </w:p>
    <w:p w14:paraId="3A428BFF"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45" w:name="_Toc90274341"/>
      <w:bookmarkStart w:id="146" w:name="_Toc90274574"/>
      <w:bookmarkStart w:id="147" w:name="_Toc90274920"/>
      <w:bookmarkStart w:id="148" w:name="_Toc90275134"/>
      <w:bookmarkStart w:id="149" w:name="_Toc90275204"/>
      <w:r w:rsidRPr="004668F8">
        <w:rPr>
          <w:rFonts w:ascii="Arial" w:hAnsi="Arial" w:cs="Arial"/>
          <w:color w:val="4472C4" w:themeColor="accent1"/>
          <w:sz w:val="28"/>
          <w:szCs w:val="28"/>
        </w:rPr>
        <w:t>1. De quand date la décision du conseil constitutionnel d’abrogation de l’article 144-1 alinéa 2 ?</w:t>
      </w:r>
      <w:bookmarkEnd w:id="145"/>
      <w:bookmarkEnd w:id="146"/>
      <w:bookmarkEnd w:id="147"/>
      <w:bookmarkEnd w:id="148"/>
      <w:bookmarkEnd w:id="149"/>
      <w:r w:rsidRPr="004668F8">
        <w:rPr>
          <w:rFonts w:ascii="Arial" w:hAnsi="Arial" w:cs="Arial"/>
          <w:color w:val="4472C4" w:themeColor="accent1"/>
          <w:sz w:val="28"/>
          <w:szCs w:val="28"/>
        </w:rPr>
        <w:t xml:space="preserve"> </w:t>
      </w:r>
    </w:p>
    <w:p w14:paraId="26017DF2"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50" w:name="_Toc90274342"/>
      <w:bookmarkStart w:id="151" w:name="_Toc90274575"/>
      <w:bookmarkStart w:id="152" w:name="_Toc90274921"/>
      <w:bookmarkStart w:id="153" w:name="_Toc90275135"/>
      <w:bookmarkStart w:id="154" w:name="_Toc90275205"/>
      <w:r w:rsidRPr="004668F8">
        <w:rPr>
          <w:rFonts w:ascii="Arial" w:hAnsi="Arial" w:cs="Arial"/>
          <w:color w:val="4472C4" w:themeColor="accent1"/>
          <w:sz w:val="28"/>
          <w:szCs w:val="28"/>
        </w:rPr>
        <w:t xml:space="preserve">2. Pourquoi </w:t>
      </w:r>
      <w:proofErr w:type="spellStart"/>
      <w:r w:rsidRPr="004668F8">
        <w:rPr>
          <w:rFonts w:ascii="Arial" w:hAnsi="Arial" w:cs="Arial"/>
          <w:color w:val="4472C4" w:themeColor="accent1"/>
          <w:sz w:val="28"/>
          <w:szCs w:val="28"/>
        </w:rPr>
        <w:t>a-t-il</w:t>
      </w:r>
      <w:proofErr w:type="spellEnd"/>
      <w:r w:rsidRPr="004668F8">
        <w:rPr>
          <w:rFonts w:ascii="Arial" w:hAnsi="Arial" w:cs="Arial"/>
          <w:color w:val="4472C4" w:themeColor="accent1"/>
          <w:sz w:val="28"/>
          <w:szCs w:val="28"/>
        </w:rPr>
        <w:t xml:space="preserve"> fallu attendre le 1</w:t>
      </w:r>
      <w:r w:rsidRPr="004668F8">
        <w:rPr>
          <w:rFonts w:ascii="Arial" w:hAnsi="Arial" w:cs="Arial"/>
          <w:color w:val="4472C4" w:themeColor="accent1"/>
          <w:sz w:val="28"/>
          <w:szCs w:val="28"/>
          <w:vertAlign w:val="superscript"/>
        </w:rPr>
        <w:t>er</w:t>
      </w:r>
      <w:r w:rsidRPr="004668F8">
        <w:rPr>
          <w:rFonts w:ascii="Arial" w:hAnsi="Arial" w:cs="Arial"/>
          <w:color w:val="4472C4" w:themeColor="accent1"/>
          <w:sz w:val="28"/>
          <w:szCs w:val="28"/>
        </w:rPr>
        <w:t xml:space="preserve"> mars pour que le texte soit modifié ?</w:t>
      </w:r>
      <w:bookmarkEnd w:id="150"/>
      <w:bookmarkEnd w:id="151"/>
      <w:bookmarkEnd w:id="152"/>
      <w:bookmarkEnd w:id="153"/>
      <w:bookmarkEnd w:id="154"/>
    </w:p>
    <w:p w14:paraId="22496B42"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55" w:name="_Toc90274343"/>
      <w:bookmarkStart w:id="156" w:name="_Toc90274576"/>
      <w:bookmarkStart w:id="157" w:name="_Toc90274922"/>
      <w:bookmarkStart w:id="158" w:name="_Toc90275136"/>
      <w:bookmarkStart w:id="159" w:name="_Toc90275206"/>
      <w:r w:rsidRPr="004668F8">
        <w:rPr>
          <w:rFonts w:ascii="Arial" w:hAnsi="Arial" w:cs="Arial"/>
          <w:color w:val="4472C4" w:themeColor="accent1"/>
          <w:sz w:val="28"/>
          <w:szCs w:val="28"/>
        </w:rPr>
        <w:t>3. Pourquoi l’article est-il à nouveau modifié le 10 avril ?</w:t>
      </w:r>
      <w:bookmarkEnd w:id="155"/>
      <w:bookmarkEnd w:id="156"/>
      <w:bookmarkEnd w:id="157"/>
      <w:bookmarkEnd w:id="158"/>
      <w:bookmarkEnd w:id="159"/>
    </w:p>
    <w:p w14:paraId="75A47B3F"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60" w:name="_Toc90274344"/>
      <w:bookmarkStart w:id="161" w:name="_Toc90274577"/>
      <w:bookmarkStart w:id="162" w:name="_Toc90274923"/>
      <w:bookmarkStart w:id="163" w:name="_Toc90275137"/>
      <w:bookmarkStart w:id="164" w:name="_Toc90275207"/>
      <w:r w:rsidRPr="004668F8">
        <w:rPr>
          <w:rFonts w:ascii="Arial" w:hAnsi="Arial" w:cs="Arial"/>
          <w:color w:val="4472C4" w:themeColor="accent1"/>
          <w:sz w:val="28"/>
          <w:szCs w:val="28"/>
        </w:rPr>
        <w:t xml:space="preserve">4. Que signifie, dans la version actuellement en vigueur l’expression : « Sans préjudice des dispositions </w:t>
      </w:r>
      <w:proofErr w:type="gramStart"/>
      <w:r w:rsidRPr="004668F8">
        <w:rPr>
          <w:rFonts w:ascii="Arial" w:hAnsi="Arial" w:cs="Arial"/>
          <w:color w:val="4472C4" w:themeColor="accent1"/>
          <w:sz w:val="28"/>
          <w:szCs w:val="28"/>
        </w:rPr>
        <w:t>…….</w:t>
      </w:r>
      <w:proofErr w:type="gramEnd"/>
      <w:r w:rsidRPr="004668F8">
        <w:rPr>
          <w:rFonts w:ascii="Arial" w:hAnsi="Arial" w:cs="Arial"/>
          <w:color w:val="4472C4" w:themeColor="accent1"/>
          <w:sz w:val="28"/>
          <w:szCs w:val="28"/>
        </w:rPr>
        <w:t> » ?</w:t>
      </w:r>
      <w:bookmarkEnd w:id="160"/>
      <w:bookmarkEnd w:id="161"/>
      <w:bookmarkEnd w:id="162"/>
      <w:bookmarkEnd w:id="163"/>
      <w:bookmarkEnd w:id="164"/>
    </w:p>
    <w:p w14:paraId="42190989"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p>
    <w:p w14:paraId="558FAB1A" w14:textId="77777777" w:rsidR="008A54DA" w:rsidRPr="00ED359B" w:rsidRDefault="008A54DA" w:rsidP="008A54DA">
      <w:pPr>
        <w:spacing w:line="276" w:lineRule="auto"/>
        <w:rPr>
          <w:rFonts w:ascii="Arial" w:hAnsi="Arial" w:cs="Arial"/>
          <w:sz w:val="28"/>
          <w:szCs w:val="28"/>
        </w:rPr>
      </w:pPr>
    </w:p>
    <w:p w14:paraId="03A3F897" w14:textId="77777777" w:rsidR="008A54DA" w:rsidRPr="00530AAA" w:rsidRDefault="008A54DA" w:rsidP="008A54DA">
      <w:pPr>
        <w:pStyle w:val="Titre1"/>
        <w:spacing w:line="276" w:lineRule="auto"/>
      </w:pPr>
      <w:bookmarkStart w:id="165" w:name="_Toc90274345"/>
      <w:bookmarkStart w:id="166" w:name="_Toc90274578"/>
      <w:bookmarkStart w:id="167" w:name="_Toc90274924"/>
      <w:bookmarkStart w:id="168" w:name="_Toc90275138"/>
      <w:bookmarkStart w:id="169" w:name="_Toc90275208"/>
      <w:bookmarkStart w:id="170" w:name="_Ref90276923"/>
      <w:proofErr w:type="spellStart"/>
      <w:r w:rsidRPr="00331C9C">
        <w:rPr>
          <w:highlight w:val="cyan"/>
        </w:rPr>
        <w:lastRenderedPageBreak/>
        <w:t>Etape</w:t>
      </w:r>
      <w:proofErr w:type="spellEnd"/>
      <w:r w:rsidRPr="00331C9C">
        <w:rPr>
          <w:highlight w:val="cyan"/>
        </w:rPr>
        <w:t xml:space="preserve"> </w:t>
      </w:r>
      <w:r>
        <w:rPr>
          <w:highlight w:val="cyan"/>
        </w:rPr>
        <w:t>4</w:t>
      </w:r>
      <w:r w:rsidRPr="00331C9C">
        <w:rPr>
          <w:highlight w:val="cyan"/>
        </w:rPr>
        <w:t> : ces mesures sont-elles suffisantes pour garantir des conditions de détention dignes ?</w:t>
      </w:r>
      <w:bookmarkEnd w:id="165"/>
      <w:bookmarkEnd w:id="166"/>
      <w:bookmarkEnd w:id="167"/>
      <w:bookmarkEnd w:id="168"/>
      <w:bookmarkEnd w:id="169"/>
      <w:bookmarkEnd w:id="170"/>
    </w:p>
    <w:p w14:paraId="44845ACC" w14:textId="77777777" w:rsidR="008A54DA" w:rsidRPr="004668F8" w:rsidRDefault="008A54DA" w:rsidP="008A54DA">
      <w:pPr>
        <w:spacing w:line="276" w:lineRule="auto"/>
        <w:jc w:val="both"/>
        <w:rPr>
          <w:rFonts w:ascii="Arial" w:hAnsi="Arial" w:cs="Arial"/>
          <w:sz w:val="28"/>
          <w:szCs w:val="28"/>
        </w:rPr>
      </w:pPr>
      <w:r w:rsidRPr="004668F8">
        <w:rPr>
          <w:rFonts w:ascii="Arial" w:hAnsi="Arial" w:cs="Arial"/>
          <w:sz w:val="28"/>
          <w:szCs w:val="28"/>
        </w:rPr>
        <w:t xml:space="preserve">Pour rappel la CEDH recommandait à la France de remédier à la situation en </w:t>
      </w:r>
      <w:r w:rsidRPr="004668F8">
        <w:rPr>
          <w:rFonts w:ascii="Arial" w:hAnsi="Arial" w:cs="Arial"/>
          <w:b/>
          <w:bCs/>
          <w:sz w:val="28"/>
          <w:szCs w:val="28"/>
        </w:rPr>
        <w:t>supprimant notamment le surpeuplement, en améliorant les conditions de détention</w:t>
      </w:r>
      <w:r w:rsidRPr="004668F8">
        <w:rPr>
          <w:rFonts w:ascii="Arial" w:hAnsi="Arial" w:cs="Arial"/>
          <w:sz w:val="28"/>
          <w:szCs w:val="28"/>
        </w:rPr>
        <w:t>, et enfin, en établissant un recours préventif.</w:t>
      </w:r>
    </w:p>
    <w:p w14:paraId="249C28D1" w14:textId="77777777" w:rsidR="008A54DA" w:rsidRDefault="008A54DA" w:rsidP="008A54DA">
      <w:pPr>
        <w:spacing w:line="276" w:lineRule="auto"/>
        <w:jc w:val="both"/>
        <w:rPr>
          <w:rFonts w:ascii="Arial" w:hAnsi="Arial" w:cs="Arial"/>
          <w:color w:val="000000"/>
          <w:sz w:val="28"/>
          <w:szCs w:val="28"/>
        </w:rPr>
      </w:pPr>
      <w:bookmarkStart w:id="171" w:name="_Toc90274346"/>
      <w:bookmarkStart w:id="172" w:name="_Toc90274579"/>
      <w:r w:rsidRPr="004668F8">
        <w:rPr>
          <w:rFonts w:ascii="Arial" w:hAnsi="Arial" w:cs="Arial"/>
          <w:b/>
          <w:bCs/>
          <w:color w:val="000000"/>
          <w:sz w:val="28"/>
          <w:szCs w:val="28"/>
        </w:rPr>
        <w:t xml:space="preserve">Or, si la </w:t>
      </w:r>
      <w:r w:rsidRPr="004668F8">
        <w:rPr>
          <w:rFonts w:ascii="Arial" w:hAnsi="Arial" w:cs="Arial"/>
          <w:color w:val="000000"/>
          <w:sz w:val="28"/>
          <w:szCs w:val="28"/>
        </w:rPr>
        <w:t>loi du 8 avril 2021 peut paraître à première vue efficace pour lutter contre le non-respect de la dignité en détention, elle ne contraint pas l’administration pénitentiaire à procéder à des éventuels travaux de conformité (hygiène, surpopulation, équipements...) pour rendre l’établissement cohérent avec les exigences constitutionnelles et conventionnelles de dignité.</w:t>
      </w:r>
      <w:bookmarkEnd w:id="171"/>
      <w:bookmarkEnd w:id="172"/>
    </w:p>
    <w:p w14:paraId="15D69233" w14:textId="77777777" w:rsidR="008A54DA" w:rsidRDefault="008A54DA" w:rsidP="008A54DA">
      <w:pPr>
        <w:spacing w:line="276" w:lineRule="auto"/>
        <w:jc w:val="both"/>
        <w:rPr>
          <w:rFonts w:ascii="Arial" w:hAnsi="Arial" w:cs="Arial"/>
          <w:color w:val="000000"/>
          <w:sz w:val="28"/>
          <w:szCs w:val="28"/>
        </w:rPr>
      </w:pPr>
    </w:p>
    <w:p w14:paraId="63B371D0" w14:textId="77777777" w:rsidR="008A54DA" w:rsidRPr="00530AAA" w:rsidRDefault="008A54DA" w:rsidP="008A54DA">
      <w:pPr>
        <w:spacing w:line="276" w:lineRule="auto"/>
        <w:jc w:val="both"/>
        <w:rPr>
          <w:rFonts w:ascii="Arial" w:hAnsi="Arial" w:cs="Arial"/>
          <w:color w:val="000000"/>
          <w:sz w:val="28"/>
          <w:szCs w:val="28"/>
        </w:rPr>
      </w:pPr>
    </w:p>
    <w:p w14:paraId="762216BF" w14:textId="77777777" w:rsidR="008A54DA" w:rsidRPr="00FA7267" w:rsidRDefault="008A54DA" w:rsidP="008A54DA">
      <w:pPr>
        <w:spacing w:line="276" w:lineRule="auto"/>
        <w:rPr>
          <w:sz w:val="36"/>
          <w:szCs w:val="36"/>
        </w:rPr>
      </w:pPr>
      <w:r w:rsidRPr="00FA7267">
        <w:rPr>
          <w:sz w:val="36"/>
          <w:szCs w:val="36"/>
          <w:highlight w:val="yellow"/>
        </w:rPr>
        <w:t xml:space="preserve"> </w:t>
      </w:r>
      <w:bookmarkStart w:id="173" w:name="_Toc90274348"/>
      <w:bookmarkStart w:id="174" w:name="_Toc90274581"/>
      <w:bookmarkStart w:id="175" w:name="_Toc90274925"/>
      <w:r w:rsidRPr="00FA7267">
        <w:rPr>
          <w:sz w:val="36"/>
          <w:szCs w:val="36"/>
          <w:highlight w:val="yellow"/>
        </w:rPr>
        <w:t>L’état actuel des prisons françaises </w:t>
      </w:r>
      <w:bookmarkEnd w:id="173"/>
      <w:bookmarkEnd w:id="174"/>
      <w:bookmarkEnd w:id="175"/>
    </w:p>
    <w:p w14:paraId="14CF8398" w14:textId="77777777" w:rsidR="008A54DA" w:rsidRPr="004668F8"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28"/>
          <w:szCs w:val="28"/>
        </w:rPr>
      </w:pPr>
      <w:bookmarkStart w:id="176" w:name="_Toc90274349"/>
      <w:bookmarkStart w:id="177" w:name="_Toc90274582"/>
      <w:bookmarkStart w:id="178" w:name="_Toc90274926"/>
      <w:bookmarkStart w:id="179" w:name="_Toc90275139"/>
      <w:bookmarkStart w:id="180" w:name="_Toc90275209"/>
      <w:r w:rsidRPr="004668F8">
        <w:rPr>
          <w:rFonts w:ascii="Arial" w:hAnsi="Arial" w:cs="Arial"/>
          <w:color w:val="4472C4" w:themeColor="accent1"/>
          <w:sz w:val="28"/>
          <w:szCs w:val="28"/>
        </w:rPr>
        <w:t>Mise en activité des élèves qui</w:t>
      </w:r>
      <w:r>
        <w:rPr>
          <w:rFonts w:ascii="Arial" w:hAnsi="Arial" w:cs="Arial"/>
          <w:color w:val="4472C4" w:themeColor="accent1"/>
          <w:sz w:val="28"/>
          <w:szCs w:val="28"/>
        </w:rPr>
        <w:t xml:space="preserve"> présentent par groupes les documents (</w:t>
      </w:r>
      <w:r w:rsidRPr="004668F8">
        <w:rPr>
          <w:rFonts w:ascii="Arial" w:hAnsi="Arial" w:cs="Arial"/>
          <w:color w:val="4472C4" w:themeColor="accent1"/>
          <w:sz w:val="28"/>
          <w:szCs w:val="28"/>
        </w:rPr>
        <w:t xml:space="preserve">Voir </w:t>
      </w:r>
      <w:proofErr w:type="spellStart"/>
      <w:proofErr w:type="gramStart"/>
      <w:r w:rsidRPr="004668F8">
        <w:rPr>
          <w:rFonts w:ascii="Arial" w:hAnsi="Arial" w:cs="Arial"/>
          <w:color w:val="4472C4" w:themeColor="accent1"/>
          <w:sz w:val="28"/>
          <w:szCs w:val="28"/>
        </w:rPr>
        <w:t>pearltrees</w:t>
      </w:r>
      <w:bookmarkEnd w:id="176"/>
      <w:bookmarkEnd w:id="177"/>
      <w:proofErr w:type="spellEnd"/>
      <w:r w:rsidRPr="004668F8">
        <w:rPr>
          <w:rFonts w:ascii="Arial" w:hAnsi="Arial" w:cs="Arial"/>
          <w:color w:val="4472C4" w:themeColor="accent1"/>
          <w:sz w:val="28"/>
          <w:szCs w:val="28"/>
        </w:rPr>
        <w:t xml:space="preserve"> </w:t>
      </w:r>
      <w:r>
        <w:rPr>
          <w:rFonts w:ascii="Arial" w:hAnsi="Arial" w:cs="Arial"/>
          <w:color w:val="4472C4" w:themeColor="accent1"/>
          <w:sz w:val="28"/>
          <w:szCs w:val="28"/>
        </w:rPr>
        <w:t>)</w:t>
      </w:r>
      <w:bookmarkEnd w:id="178"/>
      <w:bookmarkEnd w:id="179"/>
      <w:bookmarkEnd w:id="180"/>
      <w:proofErr w:type="gramEnd"/>
    </w:p>
    <w:p w14:paraId="77F80866" w14:textId="77777777" w:rsidR="008A54DA" w:rsidRPr="00530AAA" w:rsidRDefault="008A54DA" w:rsidP="008A54DA">
      <w:pPr>
        <w:pStyle w:val="Paragraphedeliste"/>
        <w:spacing w:line="276" w:lineRule="auto"/>
        <w:jc w:val="both"/>
        <w:rPr>
          <w:rStyle w:val="title-start"/>
          <w:rFonts w:ascii="Arial" w:hAnsi="Arial" w:cs="Arial"/>
          <w:sz w:val="28"/>
          <w:szCs w:val="28"/>
        </w:rPr>
      </w:pPr>
    </w:p>
    <w:p w14:paraId="01673B60" w14:textId="77777777" w:rsidR="008A54DA" w:rsidRPr="006877B7" w:rsidRDefault="008A54DA" w:rsidP="008A54DA">
      <w:pPr>
        <w:pStyle w:val="Paragraphedeliste"/>
        <w:numPr>
          <w:ilvl w:val="0"/>
          <w:numId w:val="1"/>
        </w:numPr>
        <w:spacing w:line="276" w:lineRule="auto"/>
        <w:jc w:val="both"/>
        <w:rPr>
          <w:rStyle w:val="title-end"/>
          <w:rFonts w:ascii="Arial" w:hAnsi="Arial" w:cs="Arial"/>
          <w:sz w:val="28"/>
          <w:szCs w:val="28"/>
        </w:rPr>
      </w:pPr>
      <w:r>
        <w:rPr>
          <w:rStyle w:val="title-start"/>
          <w:rFonts w:ascii="Arial" w:hAnsi="Arial" w:cs="Arial"/>
          <w:color w:val="000000"/>
          <w:sz w:val="28"/>
          <w:szCs w:val="28"/>
        </w:rPr>
        <w:t xml:space="preserve">Voir la </w:t>
      </w:r>
      <w:r w:rsidRPr="00874482">
        <w:rPr>
          <w:rStyle w:val="title-start"/>
          <w:rFonts w:ascii="Arial" w:hAnsi="Arial" w:cs="Arial"/>
          <w:color w:val="000000"/>
          <w:sz w:val="28"/>
          <w:szCs w:val="28"/>
        </w:rPr>
        <w:t>communication de l’OIP section française sur l'</w:t>
      </w:r>
      <w:proofErr w:type="spellStart"/>
      <w:r w:rsidRPr="00874482">
        <w:rPr>
          <w:rStyle w:val="title-start"/>
          <w:rFonts w:ascii="Arial" w:hAnsi="Arial" w:cs="Arial"/>
          <w:color w:val="000000"/>
          <w:sz w:val="28"/>
          <w:szCs w:val="28"/>
        </w:rPr>
        <w:t>execution</w:t>
      </w:r>
      <w:proofErr w:type="spellEnd"/>
      <w:r w:rsidRPr="00874482">
        <w:rPr>
          <w:rStyle w:val="title-start"/>
          <w:rFonts w:ascii="Arial" w:hAnsi="Arial" w:cs="Arial"/>
          <w:color w:val="000000"/>
          <w:sz w:val="28"/>
          <w:szCs w:val="28"/>
        </w:rPr>
        <w:t xml:space="preserve"> de </w:t>
      </w:r>
      <w:proofErr w:type="gramStart"/>
      <w:r w:rsidRPr="00874482">
        <w:rPr>
          <w:rStyle w:val="title-start"/>
          <w:rFonts w:ascii="Arial" w:hAnsi="Arial" w:cs="Arial"/>
          <w:color w:val="000000"/>
          <w:sz w:val="28"/>
          <w:szCs w:val="28"/>
        </w:rPr>
        <w:t>l' arrêt</w:t>
      </w:r>
      <w:proofErr w:type="gramEnd"/>
      <w:r w:rsidRPr="00874482">
        <w:rPr>
          <w:rStyle w:val="title-start"/>
          <w:rFonts w:ascii="Arial" w:hAnsi="Arial" w:cs="Arial"/>
          <w:color w:val="000000"/>
          <w:sz w:val="28"/>
          <w:szCs w:val="28"/>
        </w:rPr>
        <w:t xml:space="preserve"> du 30 janvier  2020 JMB c</w:t>
      </w:r>
      <w:r w:rsidRPr="00874482">
        <w:rPr>
          <w:rStyle w:val="apple-converted-space"/>
          <w:rFonts w:ascii="Arial" w:hAnsi="Arial" w:cs="Arial"/>
          <w:color w:val="000000"/>
          <w:sz w:val="28"/>
          <w:szCs w:val="28"/>
        </w:rPr>
        <w:t> </w:t>
      </w:r>
      <w:r>
        <w:rPr>
          <w:rStyle w:val="title-end"/>
          <w:rFonts w:ascii="Arial" w:hAnsi="Arial" w:cs="Arial"/>
          <w:color w:val="000000"/>
          <w:sz w:val="28"/>
          <w:szCs w:val="28"/>
        </w:rPr>
        <w:t>France</w:t>
      </w:r>
    </w:p>
    <w:p w14:paraId="705D9156" w14:textId="77777777" w:rsidR="008A54DA" w:rsidRPr="00874482" w:rsidRDefault="008A54DA" w:rsidP="008A54DA">
      <w:pPr>
        <w:pStyle w:val="Paragraphedeliste"/>
        <w:spacing w:line="276" w:lineRule="auto"/>
        <w:jc w:val="both"/>
        <w:rPr>
          <w:rFonts w:ascii="Arial" w:hAnsi="Arial" w:cs="Arial"/>
          <w:sz w:val="28"/>
          <w:szCs w:val="28"/>
        </w:rPr>
      </w:pPr>
    </w:p>
    <w:p w14:paraId="509D8AAD" w14:textId="77777777" w:rsidR="008A54DA" w:rsidRPr="00483D28" w:rsidRDefault="008A54DA" w:rsidP="008A54DA">
      <w:pPr>
        <w:pBdr>
          <w:top w:val="single" w:sz="4" w:space="1" w:color="auto"/>
          <w:left w:val="single" w:sz="4" w:space="4" w:color="auto"/>
          <w:bottom w:val="single" w:sz="4" w:space="1" w:color="auto"/>
          <w:right w:val="single" w:sz="4" w:space="4" w:color="auto"/>
        </w:pBdr>
        <w:spacing w:line="276" w:lineRule="auto"/>
        <w:jc w:val="both"/>
        <w:rPr>
          <w:rStyle w:val="apple-converted-space"/>
          <w:rFonts w:ascii="Arial" w:hAnsi="Arial" w:cs="Arial"/>
          <w:i/>
          <w:iCs/>
          <w:color w:val="000000" w:themeColor="text1"/>
          <w:sz w:val="28"/>
          <w:szCs w:val="28"/>
        </w:rPr>
      </w:pPr>
      <w:r w:rsidRPr="00483D28">
        <w:rPr>
          <w:rFonts w:ascii="Arial" w:hAnsi="Arial" w:cs="Arial"/>
          <w:i/>
          <w:iCs/>
          <w:color w:val="000000" w:themeColor="text1"/>
          <w:sz w:val="28"/>
          <w:szCs w:val="28"/>
        </w:rPr>
        <w:t xml:space="preserve">Cette communication de </w:t>
      </w:r>
      <w:proofErr w:type="gramStart"/>
      <w:r w:rsidRPr="00483D28">
        <w:rPr>
          <w:rFonts w:ascii="Arial" w:hAnsi="Arial" w:cs="Arial"/>
          <w:i/>
          <w:iCs/>
          <w:color w:val="000000" w:themeColor="text1"/>
          <w:sz w:val="28"/>
          <w:szCs w:val="28"/>
        </w:rPr>
        <w:t>l' OIP</w:t>
      </w:r>
      <w:proofErr w:type="gramEnd"/>
      <w:r w:rsidRPr="00483D28">
        <w:rPr>
          <w:rFonts w:ascii="Arial" w:hAnsi="Arial" w:cs="Arial"/>
          <w:i/>
          <w:iCs/>
          <w:color w:val="000000" w:themeColor="text1"/>
          <w:sz w:val="28"/>
          <w:szCs w:val="28"/>
        </w:rPr>
        <w:t xml:space="preserve"> a pour objectif de souligner l’insuffisance des mesures prises et </w:t>
      </w:r>
      <w:proofErr w:type="spellStart"/>
      <w:r w:rsidRPr="00483D28">
        <w:rPr>
          <w:rFonts w:ascii="Arial" w:hAnsi="Arial" w:cs="Arial"/>
          <w:i/>
          <w:iCs/>
          <w:color w:val="000000" w:themeColor="text1"/>
          <w:sz w:val="28"/>
          <w:szCs w:val="28"/>
        </w:rPr>
        <w:t>envisagées</w:t>
      </w:r>
      <w:proofErr w:type="spellEnd"/>
      <w:r w:rsidRPr="00483D28">
        <w:rPr>
          <w:rFonts w:ascii="Arial" w:hAnsi="Arial" w:cs="Arial"/>
          <w:i/>
          <w:iCs/>
          <w:color w:val="000000" w:themeColor="text1"/>
          <w:sz w:val="28"/>
          <w:szCs w:val="28"/>
        </w:rPr>
        <w:t xml:space="preserve"> par la France aux fins de l’</w:t>
      </w:r>
      <w:proofErr w:type="spellStart"/>
      <w:r w:rsidRPr="00483D28">
        <w:rPr>
          <w:rFonts w:ascii="Arial" w:hAnsi="Arial" w:cs="Arial"/>
          <w:i/>
          <w:iCs/>
          <w:color w:val="000000" w:themeColor="text1"/>
          <w:sz w:val="28"/>
          <w:szCs w:val="28"/>
        </w:rPr>
        <w:t>exécution</w:t>
      </w:r>
      <w:proofErr w:type="spellEnd"/>
      <w:r w:rsidRPr="00483D28">
        <w:rPr>
          <w:rFonts w:ascii="Arial" w:hAnsi="Arial" w:cs="Arial"/>
          <w:i/>
          <w:iCs/>
          <w:color w:val="000000" w:themeColor="text1"/>
          <w:sz w:val="28"/>
          <w:szCs w:val="28"/>
        </w:rPr>
        <w:t xml:space="preserve"> de l’</w:t>
      </w:r>
      <w:proofErr w:type="spellStart"/>
      <w:r w:rsidRPr="00483D28">
        <w:rPr>
          <w:rFonts w:ascii="Arial" w:hAnsi="Arial" w:cs="Arial"/>
          <w:i/>
          <w:iCs/>
          <w:color w:val="000000" w:themeColor="text1"/>
          <w:sz w:val="28"/>
          <w:szCs w:val="28"/>
        </w:rPr>
        <w:t>arrêt</w:t>
      </w:r>
      <w:proofErr w:type="spellEnd"/>
      <w:r w:rsidRPr="00483D28">
        <w:rPr>
          <w:rFonts w:ascii="Arial" w:hAnsi="Arial" w:cs="Arial"/>
          <w:i/>
          <w:iCs/>
          <w:color w:val="000000" w:themeColor="text1"/>
          <w:sz w:val="28"/>
          <w:szCs w:val="28"/>
        </w:rPr>
        <w:t xml:space="preserve">, justifiant la poursuite par le </w:t>
      </w:r>
      <w:proofErr w:type="spellStart"/>
      <w:r w:rsidRPr="00483D28">
        <w:rPr>
          <w:rFonts w:ascii="Arial" w:hAnsi="Arial" w:cs="Arial"/>
          <w:i/>
          <w:iCs/>
          <w:color w:val="000000" w:themeColor="text1"/>
          <w:sz w:val="28"/>
          <w:szCs w:val="28"/>
        </w:rPr>
        <w:t>Comite</w:t>
      </w:r>
      <w:proofErr w:type="spellEnd"/>
      <w:r w:rsidRPr="00483D28">
        <w:rPr>
          <w:rFonts w:ascii="Arial" w:hAnsi="Arial" w:cs="Arial"/>
          <w:i/>
          <w:iCs/>
          <w:color w:val="000000" w:themeColor="text1"/>
          <w:sz w:val="28"/>
          <w:szCs w:val="28"/>
        </w:rPr>
        <w:t>́ des Ministres de la</w:t>
      </w:r>
      <w:r w:rsidRPr="00483D28">
        <w:rPr>
          <w:rStyle w:val="apple-converted-space"/>
          <w:rFonts w:ascii="Arial" w:hAnsi="Arial" w:cs="Arial"/>
          <w:i/>
          <w:iCs/>
          <w:color w:val="000000" w:themeColor="text1"/>
          <w:sz w:val="28"/>
          <w:szCs w:val="28"/>
        </w:rPr>
        <w:t> </w:t>
      </w:r>
      <w:proofErr w:type="spellStart"/>
      <w:r w:rsidRPr="00483D28">
        <w:rPr>
          <w:rFonts w:ascii="Arial" w:hAnsi="Arial" w:cs="Arial"/>
          <w:i/>
          <w:iCs/>
          <w:color w:val="000000" w:themeColor="text1"/>
          <w:sz w:val="28"/>
          <w:szCs w:val="28"/>
        </w:rPr>
        <w:t>procédure</w:t>
      </w:r>
      <w:proofErr w:type="spellEnd"/>
      <w:r w:rsidRPr="00483D28">
        <w:rPr>
          <w:rFonts w:ascii="Arial" w:hAnsi="Arial" w:cs="Arial"/>
          <w:i/>
          <w:iCs/>
          <w:color w:val="000000" w:themeColor="text1"/>
          <w:sz w:val="28"/>
          <w:szCs w:val="28"/>
        </w:rPr>
        <w:t xml:space="preserve"> de suivi relative à son </w:t>
      </w:r>
      <w:proofErr w:type="spellStart"/>
      <w:r w:rsidRPr="00483D28">
        <w:rPr>
          <w:rFonts w:ascii="Arial" w:hAnsi="Arial" w:cs="Arial"/>
          <w:i/>
          <w:iCs/>
          <w:color w:val="000000" w:themeColor="text1"/>
          <w:sz w:val="28"/>
          <w:szCs w:val="28"/>
        </w:rPr>
        <w:t>exécution</w:t>
      </w:r>
      <w:proofErr w:type="spellEnd"/>
      <w:r w:rsidRPr="00483D28">
        <w:rPr>
          <w:rFonts w:ascii="Arial" w:hAnsi="Arial" w:cs="Arial"/>
          <w:i/>
          <w:iCs/>
          <w:color w:val="000000" w:themeColor="text1"/>
          <w:sz w:val="28"/>
          <w:szCs w:val="28"/>
        </w:rPr>
        <w:t xml:space="preserve">. Elle </w:t>
      </w:r>
      <w:proofErr w:type="spellStart"/>
      <w:r w:rsidRPr="00483D28">
        <w:rPr>
          <w:rFonts w:ascii="Arial" w:hAnsi="Arial" w:cs="Arial"/>
          <w:i/>
          <w:iCs/>
          <w:color w:val="000000" w:themeColor="text1"/>
          <w:sz w:val="28"/>
          <w:szCs w:val="28"/>
        </w:rPr>
        <w:t>présente</w:t>
      </w:r>
      <w:proofErr w:type="spellEnd"/>
      <w:r w:rsidRPr="00483D28">
        <w:rPr>
          <w:rFonts w:ascii="Arial" w:hAnsi="Arial" w:cs="Arial"/>
          <w:i/>
          <w:iCs/>
          <w:color w:val="000000" w:themeColor="text1"/>
          <w:sz w:val="28"/>
          <w:szCs w:val="28"/>
        </w:rPr>
        <w:t xml:space="preserve"> </w:t>
      </w:r>
      <w:proofErr w:type="spellStart"/>
      <w:r w:rsidRPr="00483D28">
        <w:rPr>
          <w:rFonts w:ascii="Arial" w:hAnsi="Arial" w:cs="Arial"/>
          <w:i/>
          <w:iCs/>
          <w:color w:val="000000" w:themeColor="text1"/>
          <w:sz w:val="28"/>
          <w:szCs w:val="28"/>
        </w:rPr>
        <w:t>également</w:t>
      </w:r>
      <w:proofErr w:type="spellEnd"/>
      <w:r w:rsidRPr="00483D28">
        <w:rPr>
          <w:rFonts w:ascii="Arial" w:hAnsi="Arial" w:cs="Arial"/>
          <w:i/>
          <w:iCs/>
          <w:color w:val="000000" w:themeColor="text1"/>
          <w:sz w:val="28"/>
          <w:szCs w:val="28"/>
        </w:rPr>
        <w:t xml:space="preserve"> des recommandations qui</w:t>
      </w:r>
      <w:r w:rsidRPr="00483D28">
        <w:rPr>
          <w:rStyle w:val="apple-converted-space"/>
          <w:rFonts w:ascii="Arial" w:hAnsi="Arial" w:cs="Arial"/>
          <w:i/>
          <w:iCs/>
          <w:color w:val="000000" w:themeColor="text1"/>
          <w:sz w:val="28"/>
          <w:szCs w:val="28"/>
        </w:rPr>
        <w:t> </w:t>
      </w:r>
      <w:r w:rsidRPr="00483D28">
        <w:rPr>
          <w:rFonts w:ascii="Arial" w:hAnsi="Arial" w:cs="Arial"/>
          <w:i/>
          <w:iCs/>
          <w:color w:val="000000" w:themeColor="text1"/>
          <w:sz w:val="28"/>
          <w:szCs w:val="28"/>
        </w:rPr>
        <w:t xml:space="preserve">permettraient de mettre en œuvre une politique de </w:t>
      </w:r>
      <w:proofErr w:type="spellStart"/>
      <w:r w:rsidRPr="00483D28">
        <w:rPr>
          <w:rFonts w:ascii="Arial" w:hAnsi="Arial" w:cs="Arial"/>
          <w:i/>
          <w:iCs/>
          <w:color w:val="000000" w:themeColor="text1"/>
          <w:sz w:val="28"/>
          <w:szCs w:val="28"/>
        </w:rPr>
        <w:t>déflation</w:t>
      </w:r>
      <w:proofErr w:type="spellEnd"/>
      <w:r w:rsidRPr="00483D28">
        <w:rPr>
          <w:rFonts w:ascii="Arial" w:hAnsi="Arial" w:cs="Arial"/>
          <w:i/>
          <w:iCs/>
          <w:color w:val="000000" w:themeColor="text1"/>
          <w:sz w:val="28"/>
          <w:szCs w:val="28"/>
        </w:rPr>
        <w:t xml:space="preserve"> </w:t>
      </w:r>
      <w:proofErr w:type="spellStart"/>
      <w:r w:rsidRPr="00483D28">
        <w:rPr>
          <w:rFonts w:ascii="Arial" w:hAnsi="Arial" w:cs="Arial"/>
          <w:i/>
          <w:iCs/>
          <w:color w:val="000000" w:themeColor="text1"/>
          <w:sz w:val="28"/>
          <w:szCs w:val="28"/>
        </w:rPr>
        <w:t>carcérale</w:t>
      </w:r>
      <w:proofErr w:type="spellEnd"/>
      <w:r w:rsidRPr="00483D28">
        <w:rPr>
          <w:rFonts w:ascii="Arial" w:hAnsi="Arial" w:cs="Arial"/>
          <w:i/>
          <w:iCs/>
          <w:color w:val="000000" w:themeColor="text1"/>
          <w:sz w:val="28"/>
          <w:szCs w:val="28"/>
        </w:rPr>
        <w:t>.</w:t>
      </w:r>
      <w:r w:rsidRPr="00483D28">
        <w:rPr>
          <w:rStyle w:val="apple-converted-space"/>
          <w:rFonts w:ascii="Arial" w:hAnsi="Arial" w:cs="Arial"/>
          <w:i/>
          <w:iCs/>
          <w:color w:val="000000" w:themeColor="text1"/>
          <w:sz w:val="28"/>
          <w:szCs w:val="28"/>
        </w:rPr>
        <w:t> </w:t>
      </w:r>
    </w:p>
    <w:p w14:paraId="46DDEC95" w14:textId="77777777" w:rsidR="008A54DA" w:rsidRPr="00483D28" w:rsidRDefault="008A54DA" w:rsidP="008A54DA">
      <w:pPr>
        <w:spacing w:line="276" w:lineRule="auto"/>
        <w:jc w:val="both"/>
        <w:rPr>
          <w:rStyle w:val="apple-converted-space"/>
          <w:rFonts w:ascii="Arial" w:hAnsi="Arial" w:cs="Arial"/>
          <w:color w:val="000000" w:themeColor="text1"/>
          <w:sz w:val="28"/>
          <w:szCs w:val="28"/>
        </w:rPr>
      </w:pPr>
    </w:p>
    <w:p w14:paraId="4AC9F2E2" w14:textId="77777777" w:rsidR="008A54DA" w:rsidRPr="00483D28" w:rsidRDefault="008A54DA" w:rsidP="008A54DA">
      <w:pPr>
        <w:pStyle w:val="Paragraphedeliste"/>
        <w:numPr>
          <w:ilvl w:val="0"/>
          <w:numId w:val="1"/>
        </w:numPr>
        <w:spacing w:line="276" w:lineRule="auto"/>
        <w:jc w:val="both"/>
        <w:rPr>
          <w:rFonts w:ascii="Arial" w:hAnsi="Arial" w:cs="Arial"/>
          <w:color w:val="000000" w:themeColor="text1"/>
          <w:sz w:val="28"/>
          <w:szCs w:val="28"/>
        </w:rPr>
      </w:pPr>
      <w:r w:rsidRPr="00483D28">
        <w:rPr>
          <w:rStyle w:val="apple-converted-space"/>
          <w:rFonts w:ascii="Arial" w:hAnsi="Arial" w:cs="Arial"/>
          <w:color w:val="000000" w:themeColor="text1"/>
          <w:sz w:val="28"/>
          <w:szCs w:val="28"/>
        </w:rPr>
        <w:t xml:space="preserve">Voir les </w:t>
      </w:r>
      <w:r w:rsidRPr="00483D28">
        <w:rPr>
          <w:rFonts w:ascii="Arial" w:hAnsi="Arial" w:cs="Arial"/>
          <w:color w:val="000000" w:themeColor="text1"/>
          <w:sz w:val="28"/>
          <w:szCs w:val="28"/>
        </w:rPr>
        <w:t>indicateurs clés au 1er novembre 2021 mis en ligne sur le site du ministère de la justice</w:t>
      </w:r>
    </w:p>
    <w:p w14:paraId="4077B160" w14:textId="77777777" w:rsidR="008A54DA" w:rsidRPr="00483D28" w:rsidRDefault="008A54DA" w:rsidP="008A54DA">
      <w:pPr>
        <w:spacing w:line="276" w:lineRule="auto"/>
        <w:jc w:val="both"/>
        <w:rPr>
          <w:rFonts w:ascii="Arial" w:hAnsi="Arial" w:cs="Arial"/>
          <w:color w:val="000000" w:themeColor="text1"/>
          <w:sz w:val="28"/>
          <w:szCs w:val="28"/>
        </w:rPr>
      </w:pPr>
    </w:p>
    <w:p w14:paraId="4ADC9195" w14:textId="77777777" w:rsidR="008A54DA" w:rsidRPr="00483D28" w:rsidRDefault="008A54DA" w:rsidP="008A54DA">
      <w:pPr>
        <w:pStyle w:val="Paragraphedeliste"/>
        <w:numPr>
          <w:ilvl w:val="0"/>
          <w:numId w:val="1"/>
        </w:numPr>
        <w:spacing w:line="276" w:lineRule="auto"/>
        <w:jc w:val="both"/>
        <w:rPr>
          <w:rFonts w:ascii="Arial" w:hAnsi="Arial" w:cs="Arial"/>
          <w:color w:val="000000" w:themeColor="text1"/>
          <w:sz w:val="28"/>
          <w:szCs w:val="28"/>
        </w:rPr>
      </w:pPr>
      <w:r w:rsidRPr="00483D28">
        <w:rPr>
          <w:rFonts w:ascii="Arial" w:hAnsi="Arial" w:cs="Arial"/>
          <w:color w:val="000000" w:themeColor="text1"/>
          <w:sz w:val="28"/>
          <w:szCs w:val="28"/>
        </w:rPr>
        <w:lastRenderedPageBreak/>
        <w:t>Voir l’arrêt du TA de Toulouse relatif à la situation à la prison de SESSES</w:t>
      </w:r>
    </w:p>
    <w:p w14:paraId="0AC9D594" w14:textId="77777777" w:rsidR="008A54DA" w:rsidRDefault="008A54DA" w:rsidP="008A54DA">
      <w:pPr>
        <w:spacing w:line="276" w:lineRule="auto"/>
        <w:jc w:val="both"/>
        <w:rPr>
          <w:rFonts w:ascii="Arial" w:hAnsi="Arial" w:cs="Arial"/>
          <w:color w:val="5C5C5C"/>
          <w:sz w:val="28"/>
          <w:szCs w:val="28"/>
        </w:rPr>
      </w:pPr>
    </w:p>
    <w:p w14:paraId="7C133713" w14:textId="77777777" w:rsidR="008A54DA" w:rsidRPr="00F43631" w:rsidRDefault="008A54DA" w:rsidP="008A54DA">
      <w:pPr>
        <w:spacing w:line="276" w:lineRule="auto"/>
        <w:jc w:val="both"/>
        <w:rPr>
          <w:rFonts w:ascii="Arial" w:hAnsi="Arial" w:cs="Arial"/>
          <w:color w:val="5C5C5C"/>
          <w:sz w:val="28"/>
          <w:szCs w:val="28"/>
        </w:rPr>
      </w:pPr>
    </w:p>
    <w:p w14:paraId="0834C978" w14:textId="77777777" w:rsidR="008A54DA" w:rsidRPr="00F43631" w:rsidRDefault="008A54DA" w:rsidP="008A54DA">
      <w:pPr>
        <w:spacing w:line="276" w:lineRule="auto"/>
        <w:jc w:val="both"/>
        <w:rPr>
          <w:rFonts w:ascii="Arial" w:hAnsi="Arial" w:cs="Arial"/>
          <w:color w:val="5C5C5C"/>
          <w:sz w:val="28"/>
          <w:szCs w:val="28"/>
        </w:rPr>
      </w:pPr>
    </w:p>
    <w:p w14:paraId="6C21B3EB" w14:textId="77777777" w:rsidR="008A54DA" w:rsidRPr="004668F8" w:rsidRDefault="008A54DA" w:rsidP="008A54DA">
      <w:pPr>
        <w:spacing w:line="276" w:lineRule="auto"/>
        <w:rPr>
          <w:sz w:val="36"/>
          <w:szCs w:val="36"/>
        </w:rPr>
      </w:pPr>
      <w:r w:rsidRPr="004668F8">
        <w:rPr>
          <w:sz w:val="36"/>
          <w:szCs w:val="36"/>
          <w:highlight w:val="yellow"/>
        </w:rPr>
        <w:t xml:space="preserve"> </w:t>
      </w:r>
      <w:bookmarkStart w:id="181" w:name="_Toc90274350"/>
      <w:bookmarkStart w:id="182" w:name="_Toc90274583"/>
      <w:bookmarkStart w:id="183" w:name="_Toc90274927"/>
      <w:r w:rsidRPr="004668F8">
        <w:rPr>
          <w:sz w:val="36"/>
          <w:szCs w:val="36"/>
          <w:highlight w:val="yellow"/>
        </w:rPr>
        <w:t>Mettre à jour un paradoxe </w:t>
      </w:r>
      <w:bookmarkEnd w:id="181"/>
      <w:bookmarkEnd w:id="182"/>
      <w:bookmarkEnd w:id="183"/>
    </w:p>
    <w:p w14:paraId="64002878" w14:textId="77777777" w:rsidR="008A54DA" w:rsidRDefault="008A54DA" w:rsidP="008A54DA">
      <w:pPr>
        <w:spacing w:line="276" w:lineRule="auto"/>
        <w:jc w:val="both"/>
        <w:rPr>
          <w:rFonts w:ascii="Arial" w:hAnsi="Arial" w:cs="Arial"/>
          <w:sz w:val="28"/>
          <w:szCs w:val="28"/>
        </w:rPr>
      </w:pPr>
    </w:p>
    <w:p w14:paraId="751D6539" w14:textId="77777777" w:rsidR="008A54DA" w:rsidRDefault="008A54DA" w:rsidP="008A54DA">
      <w:pPr>
        <w:spacing w:line="276" w:lineRule="auto"/>
        <w:jc w:val="both"/>
        <w:rPr>
          <w:rFonts w:ascii="Arial" w:hAnsi="Arial" w:cs="Arial"/>
          <w:sz w:val="28"/>
          <w:szCs w:val="28"/>
        </w:rPr>
      </w:pPr>
      <w:r w:rsidRPr="00F43631">
        <w:rPr>
          <w:rFonts w:ascii="Arial" w:hAnsi="Arial" w:cs="Arial"/>
          <w:sz w:val="28"/>
          <w:szCs w:val="28"/>
        </w:rPr>
        <w:t>Si des conditions de détention indignes sont avérées, toute prolongation de la détention "est en soi disproportionnée car elle constitue la négation du caractère intangible du droit consacré par l’article 3".</w:t>
      </w:r>
      <w:r w:rsidRPr="00F43631">
        <w:rPr>
          <w:rFonts w:ascii="Arial" w:hAnsi="Arial" w:cs="Arial"/>
          <w:sz w:val="28"/>
          <w:szCs w:val="28"/>
        </w:rPr>
        <w:br/>
        <w:t>C’est donc à l’État qu’il appartient de mettre en place des mesures pour mettre en terme à cette situation. Cependant, la plupart des mesures qui pourraient venir à bout de la surpopulation carcérale sont d’ordre structurel et ne peuvent pas être réalisées avec la rapidité nécessaire pour empêcher la persistance, par hypothèse disproportionnée, d’une violation d’un droit intangible. Si dans ce cas,</w:t>
      </w:r>
      <w:r>
        <w:rPr>
          <w:rFonts w:ascii="Arial" w:hAnsi="Arial" w:cs="Arial"/>
          <w:sz w:val="28"/>
          <w:szCs w:val="28"/>
        </w:rPr>
        <w:t xml:space="preserve"> </w:t>
      </w:r>
      <w:r w:rsidRPr="00F43631">
        <w:rPr>
          <w:rFonts w:ascii="Arial" w:hAnsi="Arial" w:cs="Arial"/>
          <w:sz w:val="28"/>
          <w:szCs w:val="28"/>
        </w:rPr>
        <w:t>la solution qui se concilie le mieux avec la dignité est alors la liberté, mais alors qu’en est-il de la sécurité au cas où les personnes libérées seraient dangereuses ?</w:t>
      </w:r>
    </w:p>
    <w:p w14:paraId="03C12F8D" w14:textId="77777777" w:rsidR="008A54DA" w:rsidRDefault="008A54DA" w:rsidP="008A54DA">
      <w:pPr>
        <w:spacing w:line="276" w:lineRule="auto"/>
        <w:jc w:val="both"/>
        <w:rPr>
          <w:rFonts w:ascii="Arial" w:hAnsi="Arial" w:cs="Arial"/>
          <w:sz w:val="28"/>
          <w:szCs w:val="28"/>
        </w:rPr>
      </w:pPr>
    </w:p>
    <w:p w14:paraId="2549E0CF" w14:textId="77777777" w:rsidR="008A54DA" w:rsidRDefault="008A54DA" w:rsidP="008A54DA">
      <w:pPr>
        <w:spacing w:line="276" w:lineRule="auto"/>
        <w:jc w:val="both"/>
        <w:rPr>
          <w:rFonts w:ascii="Arial" w:hAnsi="Arial" w:cs="Arial"/>
          <w:sz w:val="28"/>
          <w:szCs w:val="28"/>
        </w:rPr>
      </w:pPr>
    </w:p>
    <w:p w14:paraId="1E421B99" w14:textId="77777777" w:rsidR="008A54DA" w:rsidRPr="006877B7" w:rsidRDefault="008A54DA" w:rsidP="008A54DA">
      <w:pPr>
        <w:pStyle w:val="Titre1"/>
        <w:spacing w:line="276" w:lineRule="auto"/>
      </w:pPr>
      <w:bookmarkStart w:id="184" w:name="_Toc90274351"/>
      <w:bookmarkStart w:id="185" w:name="_Toc90274584"/>
      <w:bookmarkStart w:id="186" w:name="_Toc90274928"/>
      <w:bookmarkStart w:id="187" w:name="_Toc90275140"/>
      <w:bookmarkStart w:id="188" w:name="_Toc90275210"/>
      <w:bookmarkStart w:id="189" w:name="_Ref90276936"/>
      <w:r w:rsidRPr="00874482">
        <w:rPr>
          <w:highlight w:val="cyan"/>
        </w:rPr>
        <w:t xml:space="preserve">Étape </w:t>
      </w:r>
      <w:r>
        <w:rPr>
          <w:highlight w:val="cyan"/>
        </w:rPr>
        <w:t>5</w:t>
      </w:r>
      <w:r w:rsidRPr="00874482">
        <w:rPr>
          <w:highlight w:val="cyan"/>
        </w:rPr>
        <w:t> : Réflexion sur des solutions</w:t>
      </w:r>
      <w:bookmarkEnd w:id="184"/>
      <w:bookmarkEnd w:id="185"/>
      <w:bookmarkEnd w:id="186"/>
      <w:bookmarkEnd w:id="187"/>
      <w:bookmarkEnd w:id="188"/>
      <w:bookmarkEnd w:id="189"/>
      <w:r w:rsidRPr="00874482">
        <w:t xml:space="preserve"> </w:t>
      </w:r>
    </w:p>
    <w:p w14:paraId="69299179" w14:textId="77777777" w:rsidR="008A54DA" w:rsidRDefault="008A54DA" w:rsidP="008A54DA">
      <w:pPr>
        <w:spacing w:line="276" w:lineRule="auto"/>
        <w:jc w:val="both"/>
        <w:rPr>
          <w:rFonts w:ascii="Arial" w:hAnsi="Arial" w:cs="Arial"/>
          <w:sz w:val="28"/>
          <w:szCs w:val="28"/>
        </w:rPr>
      </w:pPr>
    </w:p>
    <w:p w14:paraId="7ABEC770" w14:textId="77777777" w:rsidR="008A54DA" w:rsidRDefault="008A54DA" w:rsidP="008A54DA">
      <w:pPr>
        <w:spacing w:line="276" w:lineRule="auto"/>
        <w:jc w:val="both"/>
        <w:rPr>
          <w:rFonts w:ascii="Arial" w:hAnsi="Arial" w:cs="Arial"/>
          <w:sz w:val="28"/>
          <w:szCs w:val="28"/>
        </w:rPr>
      </w:pPr>
    </w:p>
    <w:p w14:paraId="03F616E4" w14:textId="77777777" w:rsidR="008A54DA" w:rsidRDefault="008A54DA" w:rsidP="008A54DA">
      <w:pPr>
        <w:spacing w:line="276" w:lineRule="auto"/>
        <w:jc w:val="both"/>
        <w:rPr>
          <w:rFonts w:ascii="Arial" w:hAnsi="Arial" w:cs="Arial"/>
          <w:sz w:val="28"/>
          <w:szCs w:val="28"/>
        </w:rPr>
      </w:pPr>
      <w:r>
        <w:rPr>
          <w:rFonts w:ascii="Arial" w:hAnsi="Arial" w:cs="Arial"/>
          <w:sz w:val="28"/>
          <w:szCs w:val="28"/>
        </w:rPr>
        <w:t>- Les préconisations de l’OIP</w:t>
      </w:r>
    </w:p>
    <w:p w14:paraId="12D8DE68" w14:textId="77777777" w:rsidR="008A54DA" w:rsidRDefault="008A54DA" w:rsidP="008A54DA">
      <w:pPr>
        <w:spacing w:line="276" w:lineRule="auto"/>
        <w:jc w:val="both"/>
        <w:rPr>
          <w:rFonts w:ascii="Arial" w:hAnsi="Arial" w:cs="Arial"/>
          <w:sz w:val="28"/>
          <w:szCs w:val="28"/>
        </w:rPr>
      </w:pPr>
    </w:p>
    <w:p w14:paraId="24D8EA63" w14:textId="77777777" w:rsidR="008A54DA" w:rsidRDefault="008A54DA" w:rsidP="008A54DA">
      <w:pPr>
        <w:spacing w:line="276" w:lineRule="auto"/>
        <w:jc w:val="both"/>
        <w:rPr>
          <w:rFonts w:ascii="Arial" w:hAnsi="Arial" w:cs="Arial"/>
          <w:sz w:val="28"/>
          <w:szCs w:val="28"/>
        </w:rPr>
      </w:pPr>
      <w:r>
        <w:rPr>
          <w:rFonts w:ascii="Arial" w:hAnsi="Arial" w:cs="Arial"/>
          <w:sz w:val="28"/>
          <w:szCs w:val="28"/>
        </w:rPr>
        <w:t>- Du droit comparé : les prisons en Suède par exemple</w:t>
      </w:r>
    </w:p>
    <w:p w14:paraId="30A4B10E" w14:textId="77777777" w:rsidR="008A54DA" w:rsidRDefault="008A54DA" w:rsidP="008A54DA">
      <w:pPr>
        <w:spacing w:line="276" w:lineRule="auto"/>
        <w:jc w:val="both"/>
        <w:rPr>
          <w:rFonts w:ascii="Arial" w:hAnsi="Arial" w:cs="Arial"/>
          <w:sz w:val="28"/>
          <w:szCs w:val="28"/>
        </w:rPr>
      </w:pPr>
    </w:p>
    <w:p w14:paraId="39293ECD" w14:textId="77777777" w:rsidR="008A54DA" w:rsidRPr="00F43631" w:rsidRDefault="008A54DA" w:rsidP="008A54DA">
      <w:pPr>
        <w:spacing w:line="276" w:lineRule="auto"/>
        <w:jc w:val="both"/>
        <w:rPr>
          <w:rFonts w:ascii="Arial" w:hAnsi="Arial" w:cs="Arial"/>
          <w:sz w:val="28"/>
          <w:szCs w:val="28"/>
        </w:rPr>
      </w:pPr>
      <w:r>
        <w:rPr>
          <w:rFonts w:ascii="Arial" w:hAnsi="Arial" w:cs="Arial"/>
          <w:sz w:val="28"/>
          <w:szCs w:val="28"/>
        </w:rPr>
        <w:t>- Le rapport sur les prisons ouvertes de l’observatoire de la justice pénale.</w:t>
      </w:r>
    </w:p>
    <w:p w14:paraId="7E5B1AB5" w14:textId="77777777" w:rsidR="008A54DA" w:rsidRDefault="008A54DA" w:rsidP="008A54DA">
      <w:pPr>
        <w:spacing w:line="276" w:lineRule="auto"/>
      </w:pPr>
    </w:p>
    <w:p w14:paraId="081C829A" w14:textId="77777777" w:rsidR="008A54DA" w:rsidRDefault="008A54DA" w:rsidP="008A54DA">
      <w:pPr>
        <w:spacing w:line="276" w:lineRule="auto"/>
      </w:pPr>
    </w:p>
    <w:p w14:paraId="48CAF056" w14:textId="77777777" w:rsidR="008A54DA" w:rsidRDefault="008A54DA" w:rsidP="008A54DA">
      <w:pPr>
        <w:spacing w:line="276" w:lineRule="auto"/>
      </w:pPr>
    </w:p>
    <w:p w14:paraId="2C72FB65" w14:textId="77777777" w:rsidR="008A54DA" w:rsidRPr="00530AA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b/>
          <w:bCs/>
          <w:color w:val="4472C4" w:themeColor="accent1"/>
          <w:sz w:val="28"/>
          <w:szCs w:val="28"/>
        </w:rPr>
      </w:pPr>
      <w:bookmarkStart w:id="190" w:name="_Toc90274352"/>
      <w:bookmarkStart w:id="191" w:name="_Toc90274585"/>
      <w:bookmarkStart w:id="192" w:name="_Toc90274929"/>
      <w:bookmarkStart w:id="193" w:name="_Toc90275141"/>
      <w:bookmarkStart w:id="194" w:name="_Toc90275211"/>
      <w:r w:rsidRPr="00483D28">
        <w:rPr>
          <w:rFonts w:ascii="Arial" w:hAnsi="Arial" w:cs="Arial"/>
          <w:b/>
          <w:bCs/>
          <w:color w:val="4472C4" w:themeColor="accent1"/>
          <w:sz w:val="28"/>
          <w:szCs w:val="28"/>
        </w:rPr>
        <w:t>Rédaction par les élèves de propositions, et / ou de plaidoiries sur ce sujet</w:t>
      </w:r>
      <w:bookmarkEnd w:id="190"/>
      <w:bookmarkEnd w:id="191"/>
      <w:bookmarkEnd w:id="192"/>
      <w:bookmarkEnd w:id="193"/>
      <w:bookmarkEnd w:id="194"/>
      <w:r>
        <w:rPr>
          <w:rFonts w:ascii="Arial" w:hAnsi="Arial" w:cs="Arial"/>
          <w:b/>
          <w:bCs/>
          <w:color w:val="4472C4" w:themeColor="accent1"/>
          <w:sz w:val="28"/>
          <w:szCs w:val="28"/>
        </w:rPr>
        <w:t>.</w:t>
      </w:r>
    </w:p>
    <w:p w14:paraId="52231799" w14:textId="77777777" w:rsidR="008A54DA" w:rsidRPr="00530AAA" w:rsidRDefault="008A54DA" w:rsidP="008A54DA">
      <w:pPr>
        <w:pStyle w:val="Titre1"/>
        <w:spacing w:line="276" w:lineRule="auto"/>
      </w:pPr>
      <w:bookmarkStart w:id="195" w:name="_Toc90274353"/>
      <w:bookmarkStart w:id="196" w:name="_Toc90274586"/>
      <w:bookmarkStart w:id="197" w:name="_Toc90274930"/>
      <w:bookmarkStart w:id="198" w:name="_Toc90275142"/>
      <w:bookmarkStart w:id="199" w:name="_Toc90275212"/>
      <w:bookmarkStart w:id="200" w:name="_Ref90276950"/>
      <w:r w:rsidRPr="006B2804">
        <w:rPr>
          <w:highlight w:val="cyan"/>
        </w:rPr>
        <w:lastRenderedPageBreak/>
        <w:t xml:space="preserve">Pour aller plus loin, réflexions sur la notion de </w:t>
      </w:r>
      <w:proofErr w:type="gramStart"/>
      <w:r w:rsidRPr="006B2804">
        <w:rPr>
          <w:highlight w:val="cyan"/>
        </w:rPr>
        <w:t>dignité  :</w:t>
      </w:r>
      <w:proofErr w:type="gramEnd"/>
      <w:r w:rsidRPr="006B2804">
        <w:rPr>
          <w:highlight w:val="cyan"/>
        </w:rPr>
        <w:t> « Le redéploiement de la dignité »</w:t>
      </w:r>
      <w:bookmarkEnd w:id="195"/>
      <w:bookmarkEnd w:id="196"/>
      <w:bookmarkEnd w:id="197"/>
      <w:bookmarkEnd w:id="198"/>
      <w:bookmarkEnd w:id="199"/>
      <w:bookmarkEnd w:id="200"/>
    </w:p>
    <w:p w14:paraId="274D347B"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31"/>
          <w:szCs w:val="31"/>
        </w:rPr>
      </w:pPr>
      <w:hyperlink r:id="rId14" w:history="1">
        <w:bookmarkStart w:id="201" w:name="_Toc90275213"/>
        <w:bookmarkStart w:id="202" w:name="_Toc90275143"/>
        <w:bookmarkStart w:id="203" w:name="_Toc90274931"/>
        <w:bookmarkStart w:id="204" w:name="_Toc90274587"/>
        <w:bookmarkStart w:id="205" w:name="_Toc90274354"/>
        <w:r w:rsidRPr="004D0694">
          <w:rPr>
            <w:rStyle w:val="Lienhypertexte"/>
            <w:rFonts w:ascii="Arial" w:hAnsi="Arial" w:cs="Arial"/>
            <w:sz w:val="31"/>
            <w:szCs w:val="31"/>
          </w:rPr>
          <w:t>https://dgemc.ac-versailles.fr/spip.php?article970</w:t>
        </w:r>
        <w:bookmarkEnd w:id="201"/>
        <w:bookmarkEnd w:id="202"/>
        <w:bookmarkEnd w:id="203"/>
        <w:bookmarkEnd w:id="204"/>
        <w:bookmarkEnd w:id="205"/>
      </w:hyperlink>
    </w:p>
    <w:p w14:paraId="57E31BBD" w14:textId="77777777" w:rsidR="008A54DA"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rPr>
      </w:pPr>
    </w:p>
    <w:p w14:paraId="3EABFF52" w14:textId="77777777" w:rsidR="008A54DA" w:rsidRPr="00DD2EAF" w:rsidRDefault="008A54DA" w:rsidP="008A54DA">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8"/>
          <w:szCs w:val="28"/>
        </w:rPr>
      </w:pPr>
      <w:r w:rsidRPr="006B2804">
        <w:rPr>
          <w:rFonts w:ascii="Arial" w:hAnsi="Arial" w:cs="Arial"/>
          <w:sz w:val="28"/>
          <w:szCs w:val="28"/>
        </w:rPr>
        <w:t xml:space="preserve">Dans cet article publié dans la Revue des Droits et Libertés Fondamentales, Mustapha </w:t>
      </w:r>
      <w:proofErr w:type="spellStart"/>
      <w:r w:rsidRPr="006B2804">
        <w:rPr>
          <w:rFonts w:ascii="Arial" w:hAnsi="Arial" w:cs="Arial"/>
          <w:sz w:val="28"/>
          <w:szCs w:val="28"/>
        </w:rPr>
        <w:t>Afroukh</w:t>
      </w:r>
      <w:proofErr w:type="spellEnd"/>
      <w:r w:rsidRPr="006B2804">
        <w:rPr>
          <w:rFonts w:ascii="Arial" w:hAnsi="Arial" w:cs="Arial"/>
          <w:sz w:val="28"/>
          <w:szCs w:val="28"/>
        </w:rPr>
        <w:t xml:space="preserve">, Maître de conférences en droit public à l’Université de Montpellier et Jean-Pierre </w:t>
      </w:r>
      <w:proofErr w:type="spellStart"/>
      <w:r w:rsidRPr="006B2804">
        <w:rPr>
          <w:rFonts w:ascii="Arial" w:hAnsi="Arial" w:cs="Arial"/>
          <w:sz w:val="28"/>
          <w:szCs w:val="28"/>
        </w:rPr>
        <w:t>Marguénaud</w:t>
      </w:r>
      <w:proofErr w:type="spellEnd"/>
      <w:r w:rsidRPr="006B2804">
        <w:rPr>
          <w:rFonts w:ascii="Arial" w:hAnsi="Arial" w:cs="Arial"/>
          <w:sz w:val="28"/>
          <w:szCs w:val="28"/>
        </w:rPr>
        <w:t>, Agrégé des facultés de droit, montrent que la condamnation de la France le 30 janvier 2020 pour ses prisons indignes a eu pour conséquence un "redéploiement spectaculaire" de la dignité.</w:t>
      </w:r>
    </w:p>
    <w:p w14:paraId="676EC893" w14:textId="77777777" w:rsidR="008A54DA" w:rsidRDefault="008A54DA" w:rsidP="008A54DA">
      <w:pPr>
        <w:pBdr>
          <w:top w:val="single" w:sz="4" w:space="1" w:color="auto"/>
          <w:left w:val="single" w:sz="4" w:space="4" w:color="auto"/>
          <w:bottom w:val="single" w:sz="4" w:space="1" w:color="auto"/>
          <w:right w:val="single" w:sz="4" w:space="4" w:color="auto"/>
        </w:pBdr>
        <w:spacing w:before="450" w:after="300" w:line="276" w:lineRule="auto"/>
        <w:jc w:val="both"/>
        <w:textAlignment w:val="baseline"/>
        <w:outlineLvl w:val="1"/>
        <w:rPr>
          <w:rFonts w:ascii="Arial" w:hAnsi="Arial" w:cs="Arial"/>
          <w:color w:val="4472C4" w:themeColor="accent1"/>
          <w:sz w:val="31"/>
          <w:szCs w:val="31"/>
        </w:rPr>
      </w:pPr>
    </w:p>
    <w:p w14:paraId="20119CCD" w14:textId="77777777" w:rsidR="008A54DA" w:rsidRDefault="008A54DA" w:rsidP="008A54DA">
      <w:pPr>
        <w:spacing w:before="450" w:after="300" w:line="276" w:lineRule="auto"/>
        <w:jc w:val="both"/>
        <w:textAlignment w:val="baseline"/>
        <w:outlineLvl w:val="1"/>
        <w:rPr>
          <w:rFonts w:ascii="Arial" w:hAnsi="Arial" w:cs="Arial"/>
          <w:color w:val="4472C4" w:themeColor="accent1"/>
          <w:sz w:val="31"/>
          <w:szCs w:val="31"/>
        </w:rPr>
      </w:pPr>
    </w:p>
    <w:p w14:paraId="6A15A85A" w14:textId="77777777" w:rsidR="00A92964" w:rsidRDefault="008A54DA"/>
    <w:sectPr w:rsidR="00A92964"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4B51"/>
    <w:multiLevelType w:val="multilevel"/>
    <w:tmpl w:val="EC34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DA"/>
    <w:rsid w:val="0055074D"/>
    <w:rsid w:val="005C6737"/>
    <w:rsid w:val="008A5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2B49A5"/>
  <w14:defaultImageDpi w14:val="32767"/>
  <w15:chartTrackingRefBased/>
  <w15:docId w15:val="{6F81D59A-67DA-5A43-AD62-6B0D91C9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DA"/>
  </w:style>
  <w:style w:type="paragraph" w:styleId="Titre1">
    <w:name w:val="heading 1"/>
    <w:basedOn w:val="Normal"/>
    <w:link w:val="Titre1Car"/>
    <w:uiPriority w:val="9"/>
    <w:qFormat/>
    <w:rsid w:val="008A54D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8A5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54D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8A54DA"/>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8A54DA"/>
    <w:rPr>
      <w:color w:val="0563C1" w:themeColor="hyperlink"/>
      <w:u w:val="single"/>
    </w:rPr>
  </w:style>
  <w:style w:type="character" w:customStyle="1" w:styleId="apple-converted-space">
    <w:name w:val="apple-converted-space"/>
    <w:basedOn w:val="Policepardfaut"/>
    <w:rsid w:val="008A54DA"/>
  </w:style>
  <w:style w:type="paragraph" w:styleId="Paragraphedeliste">
    <w:name w:val="List Paragraph"/>
    <w:basedOn w:val="Normal"/>
    <w:uiPriority w:val="34"/>
    <w:qFormat/>
    <w:rsid w:val="008A54DA"/>
    <w:pPr>
      <w:ind w:left="720"/>
      <w:contextualSpacing/>
    </w:pPr>
    <w:rPr>
      <w:rFonts w:ascii="Times New Roman" w:eastAsia="Times New Roman" w:hAnsi="Times New Roman" w:cs="Times New Roman"/>
      <w:lang w:eastAsia="fr-FR"/>
    </w:rPr>
  </w:style>
  <w:style w:type="character" w:customStyle="1" w:styleId="s25f8fbd9">
    <w:name w:val="s25f8fbd9"/>
    <w:basedOn w:val="Policepardfaut"/>
    <w:rsid w:val="008A54DA"/>
  </w:style>
  <w:style w:type="character" w:customStyle="1" w:styleId="s7d2086b4">
    <w:name w:val="s7d2086b4"/>
    <w:basedOn w:val="Policepardfaut"/>
    <w:rsid w:val="008A54DA"/>
  </w:style>
  <w:style w:type="character" w:customStyle="1" w:styleId="s1da1f149">
    <w:name w:val="s1da1f149"/>
    <w:basedOn w:val="Policepardfaut"/>
    <w:rsid w:val="008A54DA"/>
  </w:style>
  <w:style w:type="character" w:customStyle="1" w:styleId="title-start">
    <w:name w:val="title-start"/>
    <w:basedOn w:val="Policepardfaut"/>
    <w:rsid w:val="008A54DA"/>
  </w:style>
  <w:style w:type="character" w:customStyle="1" w:styleId="title-end">
    <w:name w:val="title-end"/>
    <w:basedOn w:val="Policepardfaut"/>
    <w:rsid w:val="008A54DA"/>
  </w:style>
  <w:style w:type="character" w:styleId="Lienhypertextesuivivisit">
    <w:name w:val="FollowedHyperlink"/>
    <w:basedOn w:val="Policepardfaut"/>
    <w:uiPriority w:val="99"/>
    <w:semiHidden/>
    <w:unhideWhenUsed/>
    <w:rsid w:val="008A5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doc.echr.coe.int/fre?i=001-200446" TargetMode="External"/><Relationship Id="rId13" Type="http://schemas.openxmlformats.org/officeDocument/2006/relationships/hyperlink" Target="https://www.village-justice.com/articles/droit-dignite-prison,39426.htm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legifrance.gouv.fr/affichCodeArticle.do?cidTexte=LEGITEXT000006071154&amp;idArticle=LEGIARTI000043340016&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udoc.echr.coe.int/fre" TargetMode="External"/><Relationship Id="rId11" Type="http://schemas.openxmlformats.org/officeDocument/2006/relationships/hyperlink" Target="https://www.la-croix.com/France/Prisons-comment-finir-conditions-vie-indignes-2020-10-14-1201119379" TargetMode="External"/><Relationship Id="rId5" Type="http://schemas.openxmlformats.org/officeDocument/2006/relationships/hyperlink" Target="https://www.pearltrees.com/valmarchand/dignite-en-prison/id48032675" TargetMode="External"/><Relationship Id="rId15" Type="http://schemas.openxmlformats.org/officeDocument/2006/relationships/fontTable" Target="fontTable.xml"/><Relationship Id="rId10" Type="http://schemas.openxmlformats.org/officeDocument/2006/relationships/hyperlink" Target="https://www.conseil-constitutionnel.fr/decision/2020/2020858_859QPC.htm" TargetMode="External"/><Relationship Id="rId4" Type="http://schemas.openxmlformats.org/officeDocument/2006/relationships/webSettings" Target="webSettings.xml"/><Relationship Id="rId9" Type="http://schemas.openxmlformats.org/officeDocument/2006/relationships/hyperlink" Target="https://www.legifrance.gouv.fr/codes/article_lc/LEGIARTI000038313967/2019-03-25/" TargetMode="External"/><Relationship Id="rId14" Type="http://schemas.openxmlformats.org/officeDocument/2006/relationships/hyperlink" Target="https://dgemc.ac-versailles.fr/spip.php?article97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2757</Words>
  <Characters>15165</Characters>
  <Application>Microsoft Office Word</Application>
  <DocSecurity>0</DocSecurity>
  <Lines>126</Lines>
  <Paragraphs>35</Paragraphs>
  <ScaleCrop>false</ScaleCrop>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1</cp:revision>
  <dcterms:created xsi:type="dcterms:W3CDTF">2021-12-17T16:01:00Z</dcterms:created>
  <dcterms:modified xsi:type="dcterms:W3CDTF">2021-12-17T16:01:00Z</dcterms:modified>
</cp:coreProperties>
</file>